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EEEDC" w14:textId="77777777" w:rsidR="009E429A" w:rsidRDefault="009E429A" w:rsidP="009E429A">
      <w:pPr>
        <w:jc w:val="both"/>
        <w:rPr>
          <w:rFonts w:ascii="Century Gothic" w:hAnsi="Century Gothic"/>
        </w:rPr>
      </w:pPr>
    </w:p>
    <w:p w14:paraId="28EE0EBE" w14:textId="77777777" w:rsidR="009E429A" w:rsidRPr="000A7275" w:rsidRDefault="009E429A" w:rsidP="00FC7729">
      <w:pPr>
        <w:pStyle w:val="Titre"/>
        <w:outlineLvl w:val="0"/>
      </w:pPr>
      <w:r w:rsidRPr="000A7275">
        <w:t>I</w:t>
      </w:r>
      <w:r>
        <w:t>NTRODUCTION</w:t>
      </w:r>
      <w:r w:rsidRPr="000A7275">
        <w:t> :</w:t>
      </w:r>
    </w:p>
    <w:p w14:paraId="4FB857EE" w14:textId="77777777" w:rsidR="00C836FA" w:rsidRPr="00C836FA" w:rsidRDefault="009E429A" w:rsidP="003376FB">
      <w:pPr>
        <w:pStyle w:val="Titre"/>
      </w:pPr>
      <w:r w:rsidRPr="00422876">
        <w:t>Présentation générale du droit privé.</w:t>
      </w:r>
    </w:p>
    <w:p w14:paraId="6E12152F" w14:textId="77777777" w:rsidR="00410A16" w:rsidRPr="009E429A" w:rsidRDefault="004B1DB1" w:rsidP="00AB3285">
      <w:pPr>
        <w:rPr>
          <w:rFonts w:ascii="Century Gothic" w:hAnsi="Century Gothic"/>
          <w:color w:val="FF0000"/>
        </w:rPr>
      </w:pPr>
      <w:r w:rsidRPr="009E429A">
        <w:rPr>
          <w:rFonts w:ascii="Century Gothic" w:hAnsi="Century Gothic"/>
          <w:color w:val="FF0000"/>
        </w:rPr>
        <w:t>Le droit privé est l’ensemble des règles juridiques qui régissent des personnes privées.</w:t>
      </w:r>
    </w:p>
    <w:p w14:paraId="46C3901A" w14:textId="77777777" w:rsidR="004B1DB1" w:rsidRDefault="004B1DB1" w:rsidP="00C5656F">
      <w:pPr>
        <w:jc w:val="both"/>
        <w:rPr>
          <w:rFonts w:ascii="Century Gothic" w:hAnsi="Century Gothic"/>
        </w:rPr>
      </w:pPr>
    </w:p>
    <w:p w14:paraId="577C222A" w14:textId="77777777" w:rsidR="004B1DB1" w:rsidRPr="007B76D0" w:rsidRDefault="004B1DB1" w:rsidP="00FC7729">
      <w:pPr>
        <w:jc w:val="both"/>
        <w:outlineLvl w:val="0"/>
        <w:rPr>
          <w:rFonts w:ascii="Century Gothic" w:hAnsi="Century Gothic"/>
          <w:color w:val="9BBB59" w:themeColor="accent3"/>
          <w:u w:val="single"/>
        </w:rPr>
      </w:pPr>
      <w:r w:rsidRPr="007B76D0">
        <w:rPr>
          <w:rFonts w:ascii="Century Gothic" w:hAnsi="Century Gothic"/>
          <w:color w:val="9BBB59" w:themeColor="accent3"/>
          <w:u w:val="single"/>
        </w:rPr>
        <w:t xml:space="preserve">Qui ? </w:t>
      </w:r>
    </w:p>
    <w:p w14:paraId="5037949A" w14:textId="77777777" w:rsidR="004B1DB1" w:rsidRDefault="004B1DB1" w:rsidP="00C5656F">
      <w:pPr>
        <w:jc w:val="both"/>
        <w:rPr>
          <w:rFonts w:ascii="Century Gothic" w:hAnsi="Century Gothic"/>
        </w:rPr>
      </w:pPr>
      <w:r>
        <w:rPr>
          <w:rFonts w:ascii="Century Gothic" w:hAnsi="Century Gothic"/>
        </w:rPr>
        <w:t>Les personnes physiques (moi, autrui) et morales (SA : société anonyme, SARL : société anonyme au r... li</w:t>
      </w:r>
      <w:r w:rsidR="00D761A8">
        <w:rPr>
          <w:rFonts w:ascii="Century Gothic" w:hAnsi="Century Gothic"/>
        </w:rPr>
        <w:t>mitées, SAS : société anonyme</w:t>
      </w:r>
      <w:r>
        <w:rPr>
          <w:rFonts w:ascii="Century Gothic" w:hAnsi="Century Gothic"/>
        </w:rPr>
        <w:t>)</w:t>
      </w:r>
    </w:p>
    <w:p w14:paraId="7F4CAEA2" w14:textId="77777777" w:rsidR="004B1DB1" w:rsidRDefault="004B1DB1" w:rsidP="00C5656F">
      <w:pPr>
        <w:jc w:val="both"/>
        <w:rPr>
          <w:rFonts w:ascii="Century Gothic" w:hAnsi="Century Gothic"/>
        </w:rPr>
      </w:pPr>
    </w:p>
    <w:p w14:paraId="3BD48320" w14:textId="77777777" w:rsidR="004B1DB1" w:rsidRDefault="004B1DB1" w:rsidP="00C5656F">
      <w:pPr>
        <w:jc w:val="both"/>
        <w:rPr>
          <w:rFonts w:ascii="Century Gothic" w:hAnsi="Century Gothic"/>
        </w:rPr>
      </w:pPr>
      <w:r>
        <w:rPr>
          <w:rFonts w:ascii="Century Gothic" w:hAnsi="Century Gothic"/>
        </w:rPr>
        <w:t>Le droit pénal comprend le code pénal et le code de procédure pénale.</w:t>
      </w:r>
    </w:p>
    <w:p w14:paraId="62B72948" w14:textId="77777777" w:rsidR="004B1DB1" w:rsidRDefault="004B1DB1" w:rsidP="00C5656F">
      <w:pPr>
        <w:jc w:val="both"/>
        <w:rPr>
          <w:rFonts w:ascii="Century Gothic" w:hAnsi="Century Gothic"/>
        </w:rPr>
      </w:pPr>
      <w:r>
        <w:rPr>
          <w:rFonts w:ascii="Century Gothic" w:hAnsi="Century Gothic"/>
        </w:rPr>
        <w:t>Le droit pénal c’est l’ensemble des infractions prohibées.</w:t>
      </w:r>
    </w:p>
    <w:p w14:paraId="27B79403" w14:textId="77777777" w:rsidR="004B1DB1" w:rsidRDefault="004B1DB1" w:rsidP="00C5656F">
      <w:pPr>
        <w:jc w:val="both"/>
        <w:rPr>
          <w:rFonts w:ascii="Century Gothic" w:hAnsi="Century Gothic"/>
        </w:rPr>
      </w:pPr>
      <w:r>
        <w:rPr>
          <w:rFonts w:ascii="Century Gothic" w:hAnsi="Century Gothic"/>
        </w:rPr>
        <w:t>Les infractions sont les comportements interdits par un code.</w:t>
      </w:r>
    </w:p>
    <w:p w14:paraId="48B5FD4C" w14:textId="77777777" w:rsidR="004B1DB1" w:rsidRDefault="004B1DB1" w:rsidP="00C5656F">
      <w:pPr>
        <w:jc w:val="both"/>
        <w:rPr>
          <w:rFonts w:ascii="Century Gothic" w:hAnsi="Century Gothic"/>
        </w:rPr>
      </w:pPr>
    </w:p>
    <w:p w14:paraId="08C32E05" w14:textId="77777777" w:rsidR="004B1DB1" w:rsidRDefault="004B1DB1" w:rsidP="00C5656F">
      <w:pPr>
        <w:jc w:val="both"/>
        <w:rPr>
          <w:rFonts w:ascii="Century Gothic" w:hAnsi="Century Gothic"/>
        </w:rPr>
      </w:pPr>
      <w:r>
        <w:rPr>
          <w:rFonts w:ascii="Century Gothic" w:hAnsi="Century Gothic"/>
        </w:rPr>
        <w:t>On distingue trois catégories d’infractions, du plus grave au moins important :</w:t>
      </w:r>
    </w:p>
    <w:p w14:paraId="42C92E63" w14:textId="77777777" w:rsidR="004B1DB1" w:rsidRDefault="004B1DB1" w:rsidP="00C5656F">
      <w:pPr>
        <w:jc w:val="both"/>
        <w:rPr>
          <w:rFonts w:ascii="Century Gothic" w:hAnsi="Century Gothic"/>
        </w:rPr>
      </w:pPr>
    </w:p>
    <w:p w14:paraId="3B056B20" w14:textId="77777777" w:rsidR="004B1DB1" w:rsidRDefault="004B1DB1" w:rsidP="00353C51">
      <w:pPr>
        <w:pStyle w:val="Paragraphedeliste"/>
        <w:numPr>
          <w:ilvl w:val="0"/>
          <w:numId w:val="1"/>
        </w:numPr>
        <w:jc w:val="both"/>
        <w:rPr>
          <w:rFonts w:ascii="Century Gothic" w:hAnsi="Century Gothic"/>
        </w:rPr>
      </w:pPr>
      <w:r w:rsidRPr="007B76D0">
        <w:rPr>
          <w:rFonts w:ascii="Century Gothic" w:hAnsi="Century Gothic"/>
          <w:i/>
        </w:rPr>
        <w:t>Crime</w:t>
      </w:r>
      <w:r>
        <w:rPr>
          <w:rFonts w:ascii="Century Gothic" w:hAnsi="Century Gothic"/>
        </w:rPr>
        <w:t> : meurtre, viol, génocide, crime contre l’Humanité…</w:t>
      </w:r>
    </w:p>
    <w:p w14:paraId="59EB7853" w14:textId="77777777" w:rsidR="004B1DB1" w:rsidRDefault="004B1DB1" w:rsidP="00353C51">
      <w:pPr>
        <w:pStyle w:val="Paragraphedeliste"/>
        <w:numPr>
          <w:ilvl w:val="0"/>
          <w:numId w:val="1"/>
        </w:numPr>
        <w:jc w:val="both"/>
        <w:rPr>
          <w:rFonts w:ascii="Century Gothic" w:hAnsi="Century Gothic"/>
        </w:rPr>
      </w:pPr>
      <w:r w:rsidRPr="007B76D0">
        <w:rPr>
          <w:rFonts w:ascii="Century Gothic" w:hAnsi="Century Gothic"/>
          <w:i/>
        </w:rPr>
        <w:t>Délit</w:t>
      </w:r>
      <w:r>
        <w:rPr>
          <w:rFonts w:ascii="Century Gothic" w:hAnsi="Century Gothic"/>
        </w:rPr>
        <w:t> : notamment les hauts excès de vitesse (plus de 70 km/h au dessus de la vitesse autorisée), les fraudes fiscales..</w:t>
      </w:r>
    </w:p>
    <w:p w14:paraId="3973EFDB" w14:textId="77777777" w:rsidR="004B1DB1" w:rsidRDefault="004B1DB1" w:rsidP="00353C51">
      <w:pPr>
        <w:pStyle w:val="Paragraphedeliste"/>
        <w:numPr>
          <w:ilvl w:val="0"/>
          <w:numId w:val="1"/>
        </w:numPr>
        <w:jc w:val="both"/>
        <w:rPr>
          <w:rFonts w:ascii="Century Gothic" w:hAnsi="Century Gothic"/>
        </w:rPr>
      </w:pPr>
      <w:r w:rsidRPr="007B76D0">
        <w:rPr>
          <w:rFonts w:ascii="Century Gothic" w:hAnsi="Century Gothic"/>
          <w:i/>
        </w:rPr>
        <w:t>Contravention </w:t>
      </w:r>
      <w:r>
        <w:rPr>
          <w:rFonts w:ascii="Century Gothic" w:hAnsi="Century Gothic"/>
        </w:rPr>
        <w:t>(comportement interdit, mais peu grave face aux autres catégories) : P.V.</w:t>
      </w:r>
    </w:p>
    <w:p w14:paraId="2FC56705" w14:textId="77777777" w:rsidR="004B1DB1" w:rsidRDefault="004B1DB1" w:rsidP="00C5656F">
      <w:pPr>
        <w:jc w:val="both"/>
        <w:rPr>
          <w:rFonts w:ascii="Century Gothic" w:hAnsi="Century Gothic"/>
        </w:rPr>
      </w:pPr>
    </w:p>
    <w:p w14:paraId="430E0914" w14:textId="77777777" w:rsidR="004B1DB1" w:rsidRDefault="004B1DB1" w:rsidP="00C5656F">
      <w:pPr>
        <w:jc w:val="both"/>
        <w:rPr>
          <w:rFonts w:ascii="Century Gothic" w:hAnsi="Century Gothic"/>
        </w:rPr>
      </w:pPr>
      <w:r>
        <w:rPr>
          <w:rFonts w:ascii="Century Gothic" w:hAnsi="Century Gothic"/>
        </w:rPr>
        <w:t>Le fait de classer les infractions en différentes catégories permet de repérer quel tribunal saisir lors de l’infraction commise :</w:t>
      </w:r>
    </w:p>
    <w:p w14:paraId="0C7F0B14" w14:textId="77777777" w:rsidR="004B1DB1" w:rsidRDefault="004B1DB1" w:rsidP="00C5656F">
      <w:pPr>
        <w:jc w:val="both"/>
        <w:rPr>
          <w:rFonts w:ascii="Century Gothic" w:hAnsi="Century Gothic"/>
        </w:rPr>
      </w:pPr>
    </w:p>
    <w:p w14:paraId="00D8A455" w14:textId="77777777" w:rsidR="004B1DB1" w:rsidRDefault="004B1DB1" w:rsidP="00353C51">
      <w:pPr>
        <w:pStyle w:val="Paragraphedeliste"/>
        <w:numPr>
          <w:ilvl w:val="0"/>
          <w:numId w:val="2"/>
        </w:numPr>
        <w:jc w:val="both"/>
        <w:rPr>
          <w:rFonts w:ascii="Century Gothic" w:hAnsi="Century Gothic"/>
        </w:rPr>
      </w:pPr>
      <w:r>
        <w:rPr>
          <w:rFonts w:ascii="Century Gothic" w:hAnsi="Century Gothic"/>
        </w:rPr>
        <w:t xml:space="preserve">Crime : </w:t>
      </w:r>
      <w:r w:rsidRPr="007B76D0">
        <w:rPr>
          <w:rFonts w:ascii="Century Gothic" w:hAnsi="Century Gothic"/>
          <w:sz w:val="28"/>
        </w:rPr>
        <w:t>la</w:t>
      </w:r>
      <w:r>
        <w:rPr>
          <w:rFonts w:ascii="Century Gothic" w:hAnsi="Century Gothic"/>
        </w:rPr>
        <w:t xml:space="preserve"> </w:t>
      </w:r>
      <w:r w:rsidRPr="007B76D0">
        <w:rPr>
          <w:rFonts w:ascii="Century Gothic" w:hAnsi="Century Gothic"/>
          <w:sz w:val="28"/>
        </w:rPr>
        <w:t>Cour d’Assises</w:t>
      </w:r>
      <w:r>
        <w:rPr>
          <w:rFonts w:ascii="Century Gothic" w:hAnsi="Century Gothic"/>
        </w:rPr>
        <w:t>.</w:t>
      </w:r>
    </w:p>
    <w:p w14:paraId="12250ED9" w14:textId="77777777" w:rsidR="004B1DB1" w:rsidRDefault="004B1DB1" w:rsidP="00353C51">
      <w:pPr>
        <w:pStyle w:val="Paragraphedeliste"/>
        <w:numPr>
          <w:ilvl w:val="0"/>
          <w:numId w:val="2"/>
        </w:numPr>
        <w:jc w:val="both"/>
        <w:rPr>
          <w:rFonts w:ascii="Century Gothic" w:hAnsi="Century Gothic"/>
        </w:rPr>
      </w:pPr>
      <w:r>
        <w:rPr>
          <w:rFonts w:ascii="Century Gothic" w:hAnsi="Century Gothic"/>
        </w:rPr>
        <w:t xml:space="preserve">Délit : </w:t>
      </w:r>
      <w:r w:rsidRPr="007B76D0">
        <w:rPr>
          <w:rFonts w:ascii="Century Gothic" w:hAnsi="Century Gothic"/>
          <w:sz w:val="28"/>
        </w:rPr>
        <w:t>le Tribunal Correctionnel.</w:t>
      </w:r>
    </w:p>
    <w:p w14:paraId="32B756A1" w14:textId="77777777" w:rsidR="004B1DB1" w:rsidRDefault="004B1DB1" w:rsidP="00353C51">
      <w:pPr>
        <w:pStyle w:val="Paragraphedeliste"/>
        <w:numPr>
          <w:ilvl w:val="0"/>
          <w:numId w:val="2"/>
        </w:numPr>
        <w:jc w:val="both"/>
        <w:rPr>
          <w:rFonts w:ascii="Century Gothic" w:hAnsi="Century Gothic"/>
        </w:rPr>
      </w:pPr>
      <w:r>
        <w:rPr>
          <w:rFonts w:ascii="Century Gothic" w:hAnsi="Century Gothic"/>
        </w:rPr>
        <w:t xml:space="preserve">Contravention : </w:t>
      </w:r>
      <w:r w:rsidRPr="007B76D0">
        <w:rPr>
          <w:rFonts w:ascii="Century Gothic" w:hAnsi="Century Gothic"/>
          <w:sz w:val="28"/>
        </w:rPr>
        <w:t>le Tribunal de Police</w:t>
      </w:r>
      <w:r>
        <w:rPr>
          <w:rFonts w:ascii="Century Gothic" w:hAnsi="Century Gothic"/>
        </w:rPr>
        <w:t>.</w:t>
      </w:r>
    </w:p>
    <w:p w14:paraId="3E831B85" w14:textId="77777777" w:rsidR="004B1DB1" w:rsidRDefault="004B1DB1" w:rsidP="00C5656F">
      <w:pPr>
        <w:jc w:val="both"/>
        <w:rPr>
          <w:rFonts w:ascii="Century Gothic" w:hAnsi="Century Gothic"/>
        </w:rPr>
      </w:pPr>
    </w:p>
    <w:p w14:paraId="46C381EA" w14:textId="77777777" w:rsidR="004B1DB1" w:rsidRDefault="004B1DB1" w:rsidP="00C5656F">
      <w:pPr>
        <w:jc w:val="both"/>
        <w:rPr>
          <w:rFonts w:ascii="Century Gothic" w:hAnsi="Century Gothic"/>
        </w:rPr>
      </w:pPr>
      <w:r>
        <w:rPr>
          <w:rFonts w:ascii="Century Gothic" w:hAnsi="Century Gothic"/>
        </w:rPr>
        <w:t>Le droit civil est composé du code civil promulgué par Napoléon en 1804. Le droit civil change régulièrement les articles qui l’en compose, mais beaucoup de ces articles n’ont pas changé depuis 200 ans, dont l’article 1382 : « </w:t>
      </w:r>
      <w:r w:rsidRPr="004B1DB1">
        <w:rPr>
          <w:rFonts w:ascii="Century Gothic" w:hAnsi="Century Gothic"/>
          <w:b/>
          <w:color w:val="C0504D" w:themeColor="accent2"/>
        </w:rPr>
        <w:t xml:space="preserve">Tout fait quelconque de l’Homme qui </w:t>
      </w:r>
      <w:r w:rsidRPr="004B1DB1">
        <w:rPr>
          <w:rFonts w:ascii="Century Gothic" w:hAnsi="Century Gothic"/>
          <w:b/>
          <w:color w:val="C0504D" w:themeColor="accent2"/>
          <w:u w:val="single"/>
        </w:rPr>
        <w:t>cause</w:t>
      </w:r>
      <w:r w:rsidRPr="004B1DB1">
        <w:rPr>
          <w:rFonts w:ascii="Century Gothic" w:hAnsi="Century Gothic"/>
          <w:b/>
          <w:color w:val="C0504D" w:themeColor="accent2"/>
        </w:rPr>
        <w:t xml:space="preserve"> à autrui un </w:t>
      </w:r>
      <w:r w:rsidRPr="004B1DB1">
        <w:rPr>
          <w:rFonts w:ascii="Century Gothic" w:hAnsi="Century Gothic"/>
          <w:b/>
          <w:color w:val="C0504D" w:themeColor="accent2"/>
          <w:u w:val="single"/>
        </w:rPr>
        <w:t>dommage</w:t>
      </w:r>
      <w:r w:rsidRPr="004B1DB1">
        <w:rPr>
          <w:rFonts w:ascii="Century Gothic" w:hAnsi="Century Gothic"/>
          <w:b/>
          <w:color w:val="C0504D" w:themeColor="accent2"/>
        </w:rPr>
        <w:t xml:space="preserve">, oblige celui par la </w:t>
      </w:r>
      <w:r w:rsidRPr="004B1DB1">
        <w:rPr>
          <w:rFonts w:ascii="Century Gothic" w:hAnsi="Century Gothic"/>
          <w:b/>
          <w:color w:val="C0504D" w:themeColor="accent2"/>
          <w:u w:val="single"/>
        </w:rPr>
        <w:t>faute</w:t>
      </w:r>
      <w:r w:rsidRPr="004B1DB1">
        <w:rPr>
          <w:rFonts w:ascii="Century Gothic" w:hAnsi="Century Gothic"/>
          <w:b/>
          <w:color w:val="C0504D" w:themeColor="accent2"/>
        </w:rPr>
        <w:t xml:space="preserve"> duquel il est arrivé à la réparer </w:t>
      </w:r>
      <w:r>
        <w:rPr>
          <w:rFonts w:ascii="Century Gothic" w:hAnsi="Century Gothic"/>
        </w:rPr>
        <w:t>»</w:t>
      </w:r>
    </w:p>
    <w:p w14:paraId="555BBFD4" w14:textId="77777777" w:rsidR="004B1DB1" w:rsidRDefault="004B1DB1" w:rsidP="00C5656F">
      <w:pPr>
        <w:jc w:val="both"/>
        <w:rPr>
          <w:rFonts w:ascii="Century Gothic" w:hAnsi="Century Gothic"/>
        </w:rPr>
      </w:pPr>
    </w:p>
    <w:p w14:paraId="3BDB0F58" w14:textId="77777777" w:rsidR="00C06400" w:rsidRDefault="00C06400" w:rsidP="00C5656F">
      <w:pPr>
        <w:jc w:val="both"/>
        <w:rPr>
          <w:rFonts w:ascii="Century Gothic" w:hAnsi="Century Gothic"/>
        </w:rPr>
      </w:pPr>
      <w:r w:rsidRPr="00C06400">
        <w:rPr>
          <w:rFonts w:ascii="Century Gothic" w:hAnsi="Century Gothic"/>
          <w:u w:val="single"/>
        </w:rPr>
        <w:t>Ex :</w:t>
      </w:r>
      <w:r>
        <w:rPr>
          <w:rFonts w:ascii="Century Gothic" w:hAnsi="Century Gothic"/>
        </w:rPr>
        <w:t xml:space="preserve"> La femme de ménage cire beaucoup trop l’escalier du 2</w:t>
      </w:r>
      <w:r w:rsidRPr="00C06400">
        <w:rPr>
          <w:rFonts w:ascii="Century Gothic" w:hAnsi="Century Gothic"/>
          <w:vertAlign w:val="superscript"/>
        </w:rPr>
        <w:t>ème</w:t>
      </w:r>
      <w:r>
        <w:rPr>
          <w:rFonts w:ascii="Century Gothic" w:hAnsi="Century Gothic"/>
        </w:rPr>
        <w:t xml:space="preserve"> étage. Lors de la fin des cours, </w:t>
      </w:r>
      <w:r w:rsidRPr="00C06400">
        <w:rPr>
          <w:rFonts w:ascii="Century Gothic" w:hAnsi="Century Gothic"/>
          <w:b/>
          <w:color w:val="8064A2" w:themeColor="accent4"/>
        </w:rPr>
        <w:t>un étudiant se casse le tibia et tombe sur un autre étudiant</w:t>
      </w:r>
      <w:r>
        <w:rPr>
          <w:rFonts w:ascii="Century Gothic" w:hAnsi="Century Gothic"/>
        </w:rPr>
        <w:t xml:space="preserve">, qui tombe lui aussi, et </w:t>
      </w:r>
      <w:r w:rsidRPr="00C06400">
        <w:rPr>
          <w:rFonts w:ascii="Century Gothic" w:hAnsi="Century Gothic"/>
          <w:b/>
          <w:color w:val="4BACC6" w:themeColor="accent5"/>
        </w:rPr>
        <w:t>casse son ordinateur</w:t>
      </w:r>
      <w:r>
        <w:rPr>
          <w:rFonts w:ascii="Century Gothic" w:hAnsi="Century Gothic"/>
        </w:rPr>
        <w:t>.</w:t>
      </w:r>
    </w:p>
    <w:p w14:paraId="5DE868F3" w14:textId="77777777" w:rsidR="00C06400" w:rsidRDefault="00C06400" w:rsidP="00C5656F">
      <w:pPr>
        <w:jc w:val="both"/>
        <w:rPr>
          <w:rFonts w:ascii="Century Gothic" w:hAnsi="Century Gothic"/>
        </w:rPr>
      </w:pPr>
    </w:p>
    <w:p w14:paraId="380F2525" w14:textId="77777777" w:rsidR="007B76D0" w:rsidRDefault="00C06400" w:rsidP="00C5656F">
      <w:pPr>
        <w:jc w:val="both"/>
        <w:rPr>
          <w:rFonts w:ascii="Century Gothic" w:hAnsi="Century Gothic"/>
        </w:rPr>
      </w:pPr>
      <w:r>
        <w:rPr>
          <w:rFonts w:ascii="Century Gothic" w:hAnsi="Century Gothic"/>
        </w:rPr>
        <w:t xml:space="preserve">La </w:t>
      </w:r>
      <w:r w:rsidRPr="00C06400">
        <w:rPr>
          <w:rFonts w:ascii="Century Gothic" w:hAnsi="Century Gothic"/>
          <w:b/>
          <w:color w:val="8064A2" w:themeColor="accent4"/>
        </w:rPr>
        <w:t>chute</w:t>
      </w:r>
      <w:r>
        <w:rPr>
          <w:rFonts w:ascii="Century Gothic" w:hAnsi="Century Gothic"/>
        </w:rPr>
        <w:t xml:space="preserve"> est la cause, selon l’article 1382 du code civil de 1804.</w:t>
      </w:r>
    </w:p>
    <w:p w14:paraId="3810C160" w14:textId="77777777" w:rsidR="00C06400" w:rsidRDefault="00C06400" w:rsidP="00C5656F">
      <w:pPr>
        <w:jc w:val="both"/>
        <w:rPr>
          <w:rFonts w:ascii="Century Gothic" w:hAnsi="Century Gothic"/>
        </w:rPr>
      </w:pPr>
      <w:r>
        <w:rPr>
          <w:rFonts w:ascii="Century Gothic" w:hAnsi="Century Gothic"/>
        </w:rPr>
        <w:lastRenderedPageBreak/>
        <w:t xml:space="preserve">L’ordinateur cassé est la </w:t>
      </w:r>
      <w:r w:rsidRPr="00C06400">
        <w:rPr>
          <w:rFonts w:ascii="Century Gothic" w:hAnsi="Century Gothic"/>
          <w:b/>
          <w:color w:val="4BACC6" w:themeColor="accent5"/>
        </w:rPr>
        <w:t>faute</w:t>
      </w:r>
      <w:r>
        <w:rPr>
          <w:rFonts w:ascii="Century Gothic" w:hAnsi="Century Gothic"/>
        </w:rPr>
        <w:t xml:space="preserve"> (comportement que n’aurait pas adopté le citoyen raisonnable).</w:t>
      </w:r>
    </w:p>
    <w:p w14:paraId="75D75DE8" w14:textId="77777777" w:rsidR="004B1DB1" w:rsidRDefault="00C06400" w:rsidP="00C5656F">
      <w:pPr>
        <w:jc w:val="both"/>
        <w:rPr>
          <w:rFonts w:ascii="Century Gothic" w:hAnsi="Century Gothic"/>
        </w:rPr>
      </w:pPr>
      <w:r w:rsidRPr="00C06400">
        <w:rPr>
          <w:rFonts w:ascii="Century Gothic" w:hAnsi="Century Gothic"/>
        </w:rPr>
        <w:sym w:font="Wingdings" w:char="F0E0"/>
      </w:r>
      <w:r>
        <w:rPr>
          <w:rFonts w:ascii="Century Gothic" w:hAnsi="Century Gothic"/>
        </w:rPr>
        <w:t xml:space="preserve"> Il faut donc réparation</w:t>
      </w:r>
      <w:r w:rsidR="007B76D0">
        <w:rPr>
          <w:rFonts w:ascii="Century Gothic" w:hAnsi="Century Gothic"/>
        </w:rPr>
        <w:t xml:space="preserve"> par l’étudiant de l’étudiant ayant perdu son ordinateur</w:t>
      </w:r>
      <w:r>
        <w:rPr>
          <w:rFonts w:ascii="Century Gothic" w:hAnsi="Century Gothic"/>
        </w:rPr>
        <w:t xml:space="preserve">, ce qu’on appelle juridiquement le </w:t>
      </w:r>
      <w:r w:rsidRPr="00C06400">
        <w:rPr>
          <w:rFonts w:ascii="Century Gothic" w:hAnsi="Century Gothic"/>
          <w:b/>
        </w:rPr>
        <w:t>dommage</w:t>
      </w:r>
      <w:r>
        <w:rPr>
          <w:rFonts w:ascii="Century Gothic" w:hAnsi="Century Gothic"/>
        </w:rPr>
        <w:t>.</w:t>
      </w:r>
    </w:p>
    <w:p w14:paraId="623A8BE9" w14:textId="77777777" w:rsidR="00C06400" w:rsidRDefault="00C06400" w:rsidP="00C5656F">
      <w:pPr>
        <w:jc w:val="both"/>
        <w:rPr>
          <w:rFonts w:ascii="Century Gothic" w:hAnsi="Century Gothic"/>
        </w:rPr>
      </w:pPr>
    </w:p>
    <w:p w14:paraId="7B164295" w14:textId="77777777" w:rsidR="00C06400" w:rsidRDefault="00C06400" w:rsidP="00FC7729">
      <w:pPr>
        <w:jc w:val="both"/>
        <w:outlineLvl w:val="0"/>
        <w:rPr>
          <w:rFonts w:ascii="Century Gothic" w:hAnsi="Century Gothic"/>
        </w:rPr>
      </w:pPr>
      <w:r>
        <w:rPr>
          <w:rFonts w:ascii="Century Gothic" w:hAnsi="Century Gothic"/>
        </w:rPr>
        <w:t xml:space="preserve">Le code civil permet la </w:t>
      </w:r>
      <w:r w:rsidRPr="00AB3285">
        <w:rPr>
          <w:rFonts w:ascii="Century Gothic" w:hAnsi="Century Gothic"/>
          <w:b/>
        </w:rPr>
        <w:t>réparation du dommage causé par la faute</w:t>
      </w:r>
      <w:r>
        <w:rPr>
          <w:rFonts w:ascii="Century Gothic" w:hAnsi="Century Gothic"/>
        </w:rPr>
        <w:t xml:space="preserve">. </w:t>
      </w:r>
    </w:p>
    <w:p w14:paraId="20053F46" w14:textId="77777777" w:rsidR="00C06400" w:rsidRDefault="00C06400" w:rsidP="00FC7729">
      <w:pPr>
        <w:jc w:val="both"/>
        <w:outlineLvl w:val="0"/>
        <w:rPr>
          <w:rFonts w:ascii="Century Gothic" w:hAnsi="Century Gothic"/>
        </w:rPr>
      </w:pPr>
      <w:r>
        <w:rPr>
          <w:rFonts w:ascii="Century Gothic" w:hAnsi="Century Gothic"/>
        </w:rPr>
        <w:t xml:space="preserve">Le code civil s’applique aussi </w:t>
      </w:r>
      <w:r w:rsidRPr="00AB3285">
        <w:rPr>
          <w:rFonts w:ascii="Century Gothic" w:hAnsi="Century Gothic"/>
          <w:b/>
        </w:rPr>
        <w:t>avant</w:t>
      </w:r>
      <w:r w:rsidR="00146F99" w:rsidRPr="00AB3285">
        <w:rPr>
          <w:rFonts w:ascii="Century Gothic" w:hAnsi="Century Gothic"/>
          <w:b/>
        </w:rPr>
        <w:t xml:space="preserve"> et après</w:t>
      </w:r>
      <w:r w:rsidRPr="00AB3285">
        <w:rPr>
          <w:rFonts w:ascii="Century Gothic" w:hAnsi="Century Gothic"/>
          <w:b/>
        </w:rPr>
        <w:t xml:space="preserve"> la naissance d’une personne</w:t>
      </w:r>
      <w:r>
        <w:rPr>
          <w:rFonts w:ascii="Century Gothic" w:hAnsi="Century Gothic"/>
        </w:rPr>
        <w:t>.</w:t>
      </w:r>
    </w:p>
    <w:p w14:paraId="04591EB3" w14:textId="77777777" w:rsidR="00C06400" w:rsidRDefault="00C06400" w:rsidP="00C5656F">
      <w:pPr>
        <w:jc w:val="both"/>
        <w:rPr>
          <w:rFonts w:ascii="Century Gothic" w:hAnsi="Century Gothic"/>
        </w:rPr>
      </w:pPr>
      <w:r w:rsidRPr="003F782C">
        <w:rPr>
          <w:rFonts w:ascii="Century Gothic" w:hAnsi="Century Gothic"/>
          <w:u w:val="single"/>
        </w:rPr>
        <w:t>Ex </w:t>
      </w:r>
      <w:r>
        <w:rPr>
          <w:rFonts w:ascii="Century Gothic" w:hAnsi="Century Gothic"/>
        </w:rPr>
        <w:t xml:space="preserve">: une personne vient de naître </w:t>
      </w:r>
      <w:r w:rsidRPr="00C06400">
        <w:rPr>
          <w:rFonts w:ascii="Century Gothic" w:hAnsi="Century Gothic"/>
        </w:rPr>
        <w:sym w:font="Wingdings" w:char="F0E0"/>
      </w:r>
      <w:r>
        <w:rPr>
          <w:rFonts w:ascii="Century Gothic" w:hAnsi="Century Gothic"/>
        </w:rPr>
        <w:t xml:space="preserve"> l’acte de naissance obligatoire pour reconnaître l’enfant.</w:t>
      </w:r>
    </w:p>
    <w:p w14:paraId="69FB6A54" w14:textId="77777777" w:rsidR="00146F99" w:rsidRDefault="00146F99" w:rsidP="00C5656F">
      <w:pPr>
        <w:jc w:val="both"/>
        <w:rPr>
          <w:rFonts w:ascii="Century Gothic" w:hAnsi="Century Gothic"/>
        </w:rPr>
      </w:pPr>
      <w:r w:rsidRPr="003F782C">
        <w:rPr>
          <w:rFonts w:ascii="Century Gothic" w:hAnsi="Century Gothic"/>
          <w:u w:val="single"/>
        </w:rPr>
        <w:t>Ex </w:t>
      </w:r>
      <w:r>
        <w:rPr>
          <w:rFonts w:ascii="Century Gothic" w:hAnsi="Century Gothic"/>
        </w:rPr>
        <w:t xml:space="preserve">: une femme est enceinte </w:t>
      </w:r>
      <w:r w:rsidRPr="00146F99">
        <w:rPr>
          <w:rFonts w:ascii="Century Gothic" w:hAnsi="Century Gothic"/>
        </w:rPr>
        <w:sym w:font="Wingdings" w:char="F0E0"/>
      </w:r>
      <w:r>
        <w:rPr>
          <w:rFonts w:ascii="Century Gothic" w:hAnsi="Century Gothic"/>
        </w:rPr>
        <w:t xml:space="preserve"> droit successoral de l’embryon (si son père meurt avant la naissance, il héritera même s’il n’est pas né).</w:t>
      </w:r>
    </w:p>
    <w:p w14:paraId="6D2B0648" w14:textId="77777777" w:rsidR="00146F99" w:rsidRDefault="00146F99" w:rsidP="00C5656F">
      <w:pPr>
        <w:jc w:val="both"/>
        <w:rPr>
          <w:rFonts w:ascii="Century Gothic" w:hAnsi="Century Gothic"/>
        </w:rPr>
      </w:pPr>
    </w:p>
    <w:p w14:paraId="269CFC55" w14:textId="77777777" w:rsidR="00146F99" w:rsidRDefault="00146F99" w:rsidP="00C5656F">
      <w:pPr>
        <w:jc w:val="both"/>
        <w:rPr>
          <w:rFonts w:ascii="Century Gothic" w:hAnsi="Century Gothic"/>
        </w:rPr>
      </w:pPr>
      <w:r>
        <w:rPr>
          <w:rFonts w:ascii="Century Gothic" w:hAnsi="Century Gothic"/>
        </w:rPr>
        <w:t xml:space="preserve">Il est aussi </w:t>
      </w:r>
      <w:r w:rsidRPr="00AB3285">
        <w:rPr>
          <w:rFonts w:ascii="Century Gothic" w:hAnsi="Century Gothic"/>
          <w:b/>
        </w:rPr>
        <w:t>applicable avec un enfant</w:t>
      </w:r>
      <w:r>
        <w:rPr>
          <w:rFonts w:ascii="Century Gothic" w:hAnsi="Century Gothic"/>
        </w:rPr>
        <w:t>.</w:t>
      </w:r>
    </w:p>
    <w:p w14:paraId="6F890C3D" w14:textId="77777777" w:rsidR="00146F99" w:rsidRDefault="00146F99" w:rsidP="00C5656F">
      <w:pPr>
        <w:jc w:val="both"/>
        <w:rPr>
          <w:rFonts w:ascii="Century Gothic" w:hAnsi="Century Gothic"/>
        </w:rPr>
      </w:pPr>
      <w:r>
        <w:rPr>
          <w:rFonts w:ascii="Century Gothic" w:hAnsi="Century Gothic"/>
        </w:rPr>
        <w:t>Par exemple, si un enfant fait tomber son père en s’accrochant à sa jambe, alors que lui faisait bouillir de l’eau, et qu’au moment de sa chute, l’eau ébouillante le père, c’est l’enfant qui est responsable, non pénalement, mais civilement.</w:t>
      </w:r>
    </w:p>
    <w:p w14:paraId="77A7654F" w14:textId="77777777" w:rsidR="002C2E8B" w:rsidRPr="002C2E8B" w:rsidRDefault="006B600B" w:rsidP="00C5656F">
      <w:pPr>
        <w:jc w:val="both"/>
        <w:rPr>
          <w:rFonts w:ascii="Century Gothic" w:hAnsi="Century Gothic"/>
        </w:rPr>
      </w:pPr>
      <w:r w:rsidRPr="006B600B">
        <w:rPr>
          <w:rFonts w:ascii="Century Gothic" w:hAnsi="Century Gothic"/>
        </w:rPr>
        <w:sym w:font="Wingdings" w:char="F0E0"/>
      </w:r>
      <w:r>
        <w:rPr>
          <w:rFonts w:ascii="Century Gothic" w:hAnsi="Century Gothic"/>
        </w:rPr>
        <w:t xml:space="preserve"> </w:t>
      </w:r>
      <w:r w:rsidR="00146F99">
        <w:rPr>
          <w:rFonts w:ascii="Century Gothic" w:hAnsi="Century Gothic"/>
        </w:rPr>
        <w:t xml:space="preserve">On appellera </w:t>
      </w:r>
      <w:r w:rsidR="00146F99" w:rsidRPr="007B76D0">
        <w:rPr>
          <w:rFonts w:ascii="Century Gothic" w:hAnsi="Century Gothic"/>
          <w:b/>
          <w:color w:val="C0504D" w:themeColor="accent2"/>
          <w:u w:val="single"/>
        </w:rPr>
        <w:t>infans</w:t>
      </w:r>
      <w:r w:rsidR="00146F99">
        <w:rPr>
          <w:rFonts w:ascii="Century Gothic" w:hAnsi="Century Gothic"/>
        </w:rPr>
        <w:t>, un enfant jeune privé de discernement.</w:t>
      </w:r>
    </w:p>
    <w:p w14:paraId="6BE6904B" w14:textId="77777777" w:rsidR="002C2E8B" w:rsidRPr="002C2E8B" w:rsidRDefault="002C2E8B" w:rsidP="00C5656F">
      <w:pPr>
        <w:jc w:val="both"/>
        <w:rPr>
          <w:rFonts w:ascii="Century Gothic" w:hAnsi="Century Gothic"/>
        </w:rPr>
      </w:pPr>
    </w:p>
    <w:p w14:paraId="073A6C2F" w14:textId="77777777" w:rsidR="002C2E8B" w:rsidRPr="00422876" w:rsidRDefault="00C836FA" w:rsidP="00FC7729">
      <w:pPr>
        <w:jc w:val="center"/>
        <w:outlineLvl w:val="0"/>
        <w:rPr>
          <w:rFonts w:ascii="Century Gothic" w:hAnsi="Century Gothic"/>
          <w:color w:val="C0504D" w:themeColor="accent2"/>
          <w:sz w:val="28"/>
          <w:u w:val="single"/>
        </w:rPr>
      </w:pPr>
      <w:r>
        <w:rPr>
          <w:rFonts w:ascii="Century Gothic" w:hAnsi="Century Gothic"/>
          <w:color w:val="C0504D" w:themeColor="accent2"/>
          <w:sz w:val="28"/>
          <w:u w:val="single"/>
        </w:rPr>
        <w:t>SECTION 1</w:t>
      </w:r>
      <w:r w:rsidR="002C2E8B" w:rsidRPr="00422876">
        <w:rPr>
          <w:rFonts w:ascii="Century Gothic" w:hAnsi="Century Gothic"/>
          <w:color w:val="C0504D" w:themeColor="accent2"/>
          <w:sz w:val="28"/>
          <w:u w:val="single"/>
        </w:rPr>
        <w:t> : Le droit privé et sa branche principale : le droit civil.</w:t>
      </w:r>
    </w:p>
    <w:p w14:paraId="6754FFF1" w14:textId="77777777" w:rsidR="002C2E8B" w:rsidRPr="002C2E8B" w:rsidRDefault="002C2E8B" w:rsidP="00C5656F">
      <w:pPr>
        <w:jc w:val="both"/>
        <w:rPr>
          <w:rFonts w:ascii="Century Gothic" w:hAnsi="Century Gothic"/>
          <w:b/>
          <w:color w:val="C0504D" w:themeColor="accent2"/>
          <w:u w:val="single"/>
        </w:rPr>
      </w:pPr>
    </w:p>
    <w:p w14:paraId="42EBBB95" w14:textId="77777777" w:rsidR="002C2E8B" w:rsidRPr="002C2E8B" w:rsidRDefault="002C2E8B" w:rsidP="00C5656F">
      <w:pPr>
        <w:jc w:val="both"/>
        <w:rPr>
          <w:rFonts w:ascii="Century Gothic" w:hAnsi="Century Gothic"/>
        </w:rPr>
      </w:pPr>
      <w:r w:rsidRPr="002C2E8B">
        <w:rPr>
          <w:rFonts w:ascii="Century Gothic" w:hAnsi="Century Gothic"/>
        </w:rPr>
        <w:t xml:space="preserve">Le droit privé, c’est l’ensemble des règles qui régissent le comportement des individus en société et des relations entre les individus dans cette même société. </w:t>
      </w:r>
    </w:p>
    <w:p w14:paraId="688826B5" w14:textId="77777777" w:rsidR="002C2E8B" w:rsidRPr="002C2E8B" w:rsidRDefault="002C2E8B" w:rsidP="00C5656F">
      <w:pPr>
        <w:jc w:val="both"/>
        <w:rPr>
          <w:rFonts w:ascii="Century Gothic" w:hAnsi="Century Gothic"/>
        </w:rPr>
      </w:pPr>
    </w:p>
    <w:p w14:paraId="4A41D6F4" w14:textId="77777777" w:rsidR="002C2E8B" w:rsidRPr="002C2E8B" w:rsidRDefault="002C2E8B" w:rsidP="00FC7729">
      <w:pPr>
        <w:jc w:val="center"/>
        <w:outlineLvl w:val="0"/>
        <w:rPr>
          <w:rFonts w:ascii="Century Gothic" w:hAnsi="Century Gothic"/>
          <w:color w:val="8064A2" w:themeColor="accent4"/>
          <w:u w:val="single"/>
        </w:rPr>
      </w:pPr>
      <w:r w:rsidRPr="002C2E8B">
        <w:rPr>
          <w:rFonts w:ascii="Century Gothic" w:hAnsi="Century Gothic"/>
          <w:color w:val="8064A2" w:themeColor="accent4"/>
          <w:u w:val="single"/>
        </w:rPr>
        <w:t>Paragraphe 1 : Définition du droit civil.</w:t>
      </w:r>
    </w:p>
    <w:p w14:paraId="5AE02961" w14:textId="77777777" w:rsidR="002C2E8B" w:rsidRPr="002C2E8B" w:rsidRDefault="002C2E8B" w:rsidP="00C5656F">
      <w:pPr>
        <w:jc w:val="both"/>
        <w:rPr>
          <w:rFonts w:ascii="Century Gothic" w:hAnsi="Century Gothic"/>
        </w:rPr>
      </w:pPr>
    </w:p>
    <w:p w14:paraId="64A046CD" w14:textId="77777777" w:rsidR="002C2E8B" w:rsidRPr="002C2E8B" w:rsidRDefault="002C2E8B" w:rsidP="00353C51">
      <w:pPr>
        <w:pStyle w:val="Paragraphedeliste"/>
        <w:numPr>
          <w:ilvl w:val="0"/>
          <w:numId w:val="3"/>
        </w:numPr>
        <w:jc w:val="both"/>
        <w:rPr>
          <w:rFonts w:ascii="Century Gothic" w:hAnsi="Century Gothic"/>
          <w:color w:val="9BBB59" w:themeColor="accent3"/>
          <w:u w:val="single"/>
        </w:rPr>
      </w:pPr>
      <w:r w:rsidRPr="002C2E8B">
        <w:rPr>
          <w:rFonts w:ascii="Century Gothic" w:hAnsi="Century Gothic"/>
          <w:color w:val="9BBB59" w:themeColor="accent3"/>
          <w:u w:val="single"/>
        </w:rPr>
        <w:t>Opposition entre droit civil, droit public, et droit privé.</w:t>
      </w:r>
    </w:p>
    <w:p w14:paraId="73C91B22" w14:textId="77777777" w:rsidR="002C2E8B" w:rsidRPr="002C2E8B" w:rsidRDefault="002C2E8B" w:rsidP="00C5656F">
      <w:pPr>
        <w:jc w:val="both"/>
        <w:rPr>
          <w:rFonts w:ascii="Century Gothic" w:hAnsi="Century Gothic"/>
        </w:rPr>
      </w:pPr>
    </w:p>
    <w:p w14:paraId="0522E071" w14:textId="77777777" w:rsidR="002C2E8B" w:rsidRPr="002C2E8B" w:rsidRDefault="002C2E8B" w:rsidP="00C5656F">
      <w:pPr>
        <w:jc w:val="both"/>
        <w:rPr>
          <w:rFonts w:ascii="Century Gothic" w:hAnsi="Century Gothic"/>
        </w:rPr>
      </w:pPr>
      <w:r w:rsidRPr="002C2E8B">
        <w:rPr>
          <w:rFonts w:ascii="Century Gothic" w:hAnsi="Century Gothic"/>
        </w:rPr>
        <w:t xml:space="preserve">Cette opposition est classique en droit français, elle est même tenace puisqu’ancienne. Mais, elle est spécifique au droit français, et </w:t>
      </w:r>
      <w:r w:rsidR="00AB3285" w:rsidRPr="002C2E8B">
        <w:rPr>
          <w:rFonts w:ascii="Century Gothic" w:hAnsi="Century Gothic"/>
        </w:rPr>
        <w:t>chancelant</w:t>
      </w:r>
      <w:r w:rsidRPr="002C2E8B">
        <w:rPr>
          <w:rFonts w:ascii="Century Gothic" w:hAnsi="Century Gothic"/>
        </w:rPr>
        <w:t>.</w:t>
      </w:r>
    </w:p>
    <w:p w14:paraId="2608F08C" w14:textId="77777777" w:rsidR="002C2E8B" w:rsidRPr="002C2E8B" w:rsidRDefault="002C2E8B" w:rsidP="00C5656F">
      <w:pPr>
        <w:jc w:val="both"/>
        <w:rPr>
          <w:rFonts w:ascii="Century Gothic" w:hAnsi="Century Gothic"/>
        </w:rPr>
      </w:pPr>
    </w:p>
    <w:p w14:paraId="4000E5C1" w14:textId="77777777" w:rsidR="002C2E8B" w:rsidRPr="002C2E8B" w:rsidRDefault="002C2E8B" w:rsidP="00353C51">
      <w:pPr>
        <w:pStyle w:val="Paragraphedeliste"/>
        <w:numPr>
          <w:ilvl w:val="0"/>
          <w:numId w:val="4"/>
        </w:numPr>
        <w:jc w:val="both"/>
        <w:rPr>
          <w:rFonts w:ascii="Century Gothic" w:hAnsi="Century Gothic"/>
          <w:color w:val="F79646" w:themeColor="accent6"/>
          <w:u w:val="single"/>
        </w:rPr>
      </w:pPr>
      <w:r w:rsidRPr="002C2E8B">
        <w:rPr>
          <w:rFonts w:ascii="Century Gothic" w:hAnsi="Century Gothic"/>
          <w:color w:val="F79646" w:themeColor="accent6"/>
          <w:u w:val="single"/>
        </w:rPr>
        <w:t>Le droit privé : description général du contenu.</w:t>
      </w:r>
    </w:p>
    <w:p w14:paraId="7D7AEE1B" w14:textId="77777777" w:rsidR="002C2E8B" w:rsidRPr="002C2E8B" w:rsidRDefault="002C2E8B" w:rsidP="00C5656F">
      <w:pPr>
        <w:jc w:val="both"/>
        <w:rPr>
          <w:rFonts w:ascii="Century Gothic" w:hAnsi="Century Gothic"/>
        </w:rPr>
      </w:pPr>
    </w:p>
    <w:p w14:paraId="700D8F92" w14:textId="77777777" w:rsidR="002C2E8B" w:rsidRPr="002C2E8B" w:rsidRDefault="002C2E8B" w:rsidP="00C5656F">
      <w:pPr>
        <w:jc w:val="both"/>
        <w:rPr>
          <w:rFonts w:ascii="Century Gothic" w:hAnsi="Century Gothic"/>
        </w:rPr>
      </w:pPr>
      <w:r w:rsidRPr="002C2E8B">
        <w:rPr>
          <w:rFonts w:ascii="Century Gothic" w:hAnsi="Century Gothic"/>
        </w:rPr>
        <w:t xml:space="preserve">Le droit privé, c’est le </w:t>
      </w:r>
      <w:r w:rsidRPr="00AB3285">
        <w:rPr>
          <w:rFonts w:ascii="Century Gothic" w:hAnsi="Century Gothic"/>
          <w:b/>
        </w:rPr>
        <w:t>droit des personnes privées</w:t>
      </w:r>
      <w:r w:rsidRPr="002C2E8B">
        <w:rPr>
          <w:rFonts w:ascii="Century Gothic" w:hAnsi="Century Gothic"/>
        </w:rPr>
        <w:t>. On entend par personne privé, un individu physique, et les groupes d’individus (ex : les associations, les familles, et les sociétés que l’on constitue, ou les sociétés civiles). Le droit privé régit également les relations entre ces personnes physiques, morales, et les personnes publiques. (ex : l’expropriation régit du droit privé).</w:t>
      </w:r>
    </w:p>
    <w:p w14:paraId="5349C75A" w14:textId="77777777" w:rsidR="002C2E8B" w:rsidRDefault="002C2E8B" w:rsidP="00C5656F">
      <w:pPr>
        <w:spacing w:line="360" w:lineRule="auto"/>
        <w:jc w:val="both"/>
        <w:rPr>
          <w:rFonts w:ascii="Century Gothic" w:hAnsi="Century Gothic"/>
        </w:rPr>
      </w:pPr>
    </w:p>
    <w:p w14:paraId="5071B683" w14:textId="77777777" w:rsidR="00422876" w:rsidRDefault="00422876" w:rsidP="00C5656F">
      <w:pPr>
        <w:spacing w:line="360" w:lineRule="auto"/>
        <w:jc w:val="both"/>
        <w:rPr>
          <w:rFonts w:ascii="Century Gothic" w:hAnsi="Century Gothic"/>
        </w:rPr>
      </w:pPr>
    </w:p>
    <w:p w14:paraId="3573B23B" w14:textId="77777777" w:rsidR="00422876" w:rsidRDefault="00422876" w:rsidP="00C5656F">
      <w:pPr>
        <w:spacing w:line="360" w:lineRule="auto"/>
        <w:jc w:val="both"/>
        <w:rPr>
          <w:rFonts w:ascii="Century Gothic" w:hAnsi="Century Gothic"/>
        </w:rPr>
      </w:pPr>
    </w:p>
    <w:p w14:paraId="328957D4" w14:textId="77777777" w:rsidR="00422876" w:rsidRPr="002C2E8B" w:rsidRDefault="00422876" w:rsidP="00C5656F">
      <w:pPr>
        <w:spacing w:line="360" w:lineRule="auto"/>
        <w:jc w:val="both"/>
        <w:rPr>
          <w:rFonts w:ascii="Century Gothic" w:hAnsi="Century Gothic"/>
        </w:rPr>
      </w:pPr>
    </w:p>
    <w:p w14:paraId="59FB240D" w14:textId="77777777" w:rsidR="002C2E8B" w:rsidRPr="002C2E8B" w:rsidRDefault="002C2E8B" w:rsidP="00C5656F">
      <w:pPr>
        <w:jc w:val="both"/>
        <w:rPr>
          <w:rFonts w:ascii="Century Gothic" w:hAnsi="Century Gothic"/>
        </w:rPr>
      </w:pPr>
      <w:r w:rsidRPr="002C2E8B">
        <w:rPr>
          <w:rFonts w:ascii="Century Gothic" w:hAnsi="Century Gothic"/>
        </w:rPr>
        <w:t>Au sein du droit privé, il existe plusieurs branches :</w:t>
      </w:r>
    </w:p>
    <w:p w14:paraId="12A2DDDE" w14:textId="77777777" w:rsidR="002C2E8B" w:rsidRPr="002C2E8B" w:rsidRDefault="002C2E8B" w:rsidP="00C5656F">
      <w:pPr>
        <w:jc w:val="both"/>
        <w:rPr>
          <w:rFonts w:ascii="Century Gothic" w:hAnsi="Century Gothic"/>
        </w:rPr>
      </w:pPr>
    </w:p>
    <w:p w14:paraId="0D264AA5" w14:textId="77777777" w:rsidR="002C2E8B" w:rsidRPr="002C2E8B" w:rsidRDefault="002C2E8B" w:rsidP="00353C51">
      <w:pPr>
        <w:pStyle w:val="Paragraphedeliste"/>
        <w:numPr>
          <w:ilvl w:val="0"/>
          <w:numId w:val="5"/>
        </w:numPr>
        <w:jc w:val="both"/>
        <w:rPr>
          <w:rFonts w:ascii="Century Gothic" w:hAnsi="Century Gothic"/>
        </w:rPr>
      </w:pPr>
      <w:r w:rsidRPr="002C2E8B">
        <w:rPr>
          <w:rFonts w:ascii="Century Gothic" w:hAnsi="Century Gothic"/>
        </w:rPr>
        <w:t xml:space="preserve">Le </w:t>
      </w:r>
      <w:r w:rsidRPr="00AB3285">
        <w:rPr>
          <w:rFonts w:ascii="Century Gothic" w:hAnsi="Century Gothic"/>
          <w:b/>
        </w:rPr>
        <w:t>droit civil</w:t>
      </w:r>
      <w:r w:rsidRPr="002C2E8B">
        <w:rPr>
          <w:rFonts w:ascii="Century Gothic" w:hAnsi="Century Gothic"/>
        </w:rPr>
        <w:t xml:space="preserve"> constitue </w:t>
      </w:r>
      <w:r w:rsidRPr="00AB3285">
        <w:rPr>
          <w:rFonts w:ascii="Century Gothic" w:hAnsi="Century Gothic"/>
          <w:b/>
        </w:rPr>
        <w:t>la plus grosse partie</w:t>
      </w:r>
      <w:r w:rsidRPr="002C2E8B">
        <w:rPr>
          <w:rFonts w:ascii="Century Gothic" w:hAnsi="Century Gothic"/>
        </w:rPr>
        <w:t xml:space="preserve"> de ce droit privé. Il s’agit du </w:t>
      </w:r>
      <w:r w:rsidRPr="00AB3285">
        <w:rPr>
          <w:rFonts w:ascii="Century Gothic" w:hAnsi="Century Gothic"/>
          <w:b/>
        </w:rPr>
        <w:t>droit des personnes privées</w:t>
      </w:r>
      <w:r w:rsidRPr="002C2E8B">
        <w:rPr>
          <w:rFonts w:ascii="Century Gothic" w:hAnsi="Century Gothic"/>
        </w:rPr>
        <w:t>. C’est le droit commun (la base du droit privé), et il a une fonction de modèle.</w:t>
      </w:r>
    </w:p>
    <w:p w14:paraId="110A49E0" w14:textId="77777777" w:rsidR="002C2E8B" w:rsidRPr="002C2E8B" w:rsidRDefault="002C2E8B" w:rsidP="00C5656F">
      <w:pPr>
        <w:pStyle w:val="Paragraphedeliste"/>
        <w:ind w:left="1440"/>
        <w:jc w:val="both"/>
        <w:rPr>
          <w:rFonts w:ascii="Century Gothic" w:hAnsi="Century Gothic"/>
        </w:rPr>
      </w:pPr>
      <w:r w:rsidRPr="002C2E8B">
        <w:rPr>
          <w:rFonts w:ascii="Century Gothic" w:hAnsi="Century Gothic"/>
        </w:rPr>
        <w:t>Le code civil est l’outil de référence, et l’on trouve la plupart des règles de droit civil, mais il n’est pas le seul code. (ex : le code de la consommation). Le code civil est en mesure de fournir une solution juridique à toute forme de question (il date de 1804).</w:t>
      </w:r>
    </w:p>
    <w:p w14:paraId="52C0D71D" w14:textId="77777777" w:rsidR="002C2E8B" w:rsidRPr="002C2E8B" w:rsidRDefault="002C2E8B" w:rsidP="00C5656F">
      <w:pPr>
        <w:pStyle w:val="Paragraphedeliste"/>
        <w:ind w:left="1440"/>
        <w:jc w:val="both"/>
        <w:rPr>
          <w:rFonts w:ascii="Century Gothic" w:hAnsi="Century Gothic"/>
        </w:rPr>
      </w:pPr>
    </w:p>
    <w:p w14:paraId="4B094AFA"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Le droit de la famille.</w:t>
      </w:r>
    </w:p>
    <w:p w14:paraId="3E8E31B0"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Le droit des obligations (contrats, responsabilité civile).</w:t>
      </w:r>
    </w:p>
    <w:p w14:paraId="7014F0BF"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Le droit des successions.</w:t>
      </w:r>
    </w:p>
    <w:p w14:paraId="6E64B7FC"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 xml:space="preserve">Le droit des régimes matrimoniaux. </w:t>
      </w:r>
    </w:p>
    <w:p w14:paraId="28F32E44"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Le droit des garanties.</w:t>
      </w:r>
    </w:p>
    <w:p w14:paraId="1442B9F4" w14:textId="77777777" w:rsidR="002C2E8B" w:rsidRPr="002C2E8B" w:rsidRDefault="002C2E8B" w:rsidP="00353C51">
      <w:pPr>
        <w:pStyle w:val="Paragraphedeliste"/>
        <w:numPr>
          <w:ilvl w:val="0"/>
          <w:numId w:val="6"/>
        </w:numPr>
        <w:jc w:val="both"/>
        <w:rPr>
          <w:rFonts w:ascii="Century Gothic" w:hAnsi="Century Gothic"/>
        </w:rPr>
      </w:pPr>
      <w:r w:rsidRPr="002C2E8B">
        <w:rPr>
          <w:rFonts w:ascii="Century Gothic" w:hAnsi="Century Gothic"/>
        </w:rPr>
        <w:t>Le droit de la propriété intellectuelle.</w:t>
      </w:r>
    </w:p>
    <w:p w14:paraId="5EE4718C" w14:textId="77777777" w:rsidR="002C2E8B" w:rsidRPr="002C2E8B" w:rsidRDefault="002C2E8B" w:rsidP="00C5656F">
      <w:pPr>
        <w:jc w:val="both"/>
        <w:rPr>
          <w:rFonts w:ascii="Century Gothic" w:hAnsi="Century Gothic"/>
        </w:rPr>
      </w:pPr>
    </w:p>
    <w:p w14:paraId="7CE4F2A1" w14:textId="77777777" w:rsidR="002C2E8B" w:rsidRPr="002C2E8B" w:rsidRDefault="002C2E8B" w:rsidP="00353C51">
      <w:pPr>
        <w:pStyle w:val="Paragraphedeliste"/>
        <w:numPr>
          <w:ilvl w:val="0"/>
          <w:numId w:val="5"/>
        </w:numPr>
        <w:jc w:val="both"/>
        <w:rPr>
          <w:rFonts w:ascii="Century Gothic" w:hAnsi="Century Gothic"/>
        </w:rPr>
      </w:pPr>
      <w:r w:rsidRPr="002C2E8B">
        <w:rPr>
          <w:rFonts w:ascii="Century Gothic" w:hAnsi="Century Gothic"/>
        </w:rPr>
        <w:t xml:space="preserve">Le </w:t>
      </w:r>
      <w:r w:rsidRPr="00AB3285">
        <w:rPr>
          <w:rFonts w:ascii="Century Gothic" w:hAnsi="Century Gothic"/>
          <w:b/>
        </w:rPr>
        <w:t>droit commercial</w:t>
      </w:r>
      <w:r w:rsidRPr="002C2E8B">
        <w:rPr>
          <w:rFonts w:ascii="Century Gothic" w:hAnsi="Century Gothic"/>
        </w:rPr>
        <w:t xml:space="preserve"> constitue aussi une partie majeure du droit civil : il s’agit du droit des personnes privées qui exerce une activité professionnelle à des fins lucratifs.  Il est composé de différentes matières qui montent en flèche :</w:t>
      </w:r>
    </w:p>
    <w:p w14:paraId="763D0478" w14:textId="77777777" w:rsidR="002C2E8B" w:rsidRPr="002C2E8B" w:rsidRDefault="002C2E8B" w:rsidP="00C5656F">
      <w:pPr>
        <w:pStyle w:val="Paragraphedeliste"/>
        <w:ind w:left="1440"/>
        <w:jc w:val="both"/>
        <w:rPr>
          <w:rFonts w:ascii="Century Gothic" w:hAnsi="Century Gothic"/>
        </w:rPr>
      </w:pPr>
    </w:p>
    <w:p w14:paraId="1DE164B6" w14:textId="77777777" w:rsidR="002C2E8B" w:rsidRPr="002C2E8B" w:rsidRDefault="002C2E8B" w:rsidP="00353C51">
      <w:pPr>
        <w:pStyle w:val="Paragraphedeliste"/>
        <w:numPr>
          <w:ilvl w:val="0"/>
          <w:numId w:val="7"/>
        </w:numPr>
        <w:jc w:val="both"/>
        <w:rPr>
          <w:rFonts w:ascii="Century Gothic" w:hAnsi="Century Gothic"/>
        </w:rPr>
      </w:pPr>
      <w:r w:rsidRPr="002C2E8B">
        <w:rPr>
          <w:rFonts w:ascii="Century Gothic" w:hAnsi="Century Gothic"/>
        </w:rPr>
        <w:t>Le droit des sociétés.</w:t>
      </w:r>
    </w:p>
    <w:p w14:paraId="6AE149FE" w14:textId="77777777" w:rsidR="002C2E8B" w:rsidRPr="002C2E8B" w:rsidRDefault="002C2E8B" w:rsidP="00353C51">
      <w:pPr>
        <w:pStyle w:val="Paragraphedeliste"/>
        <w:numPr>
          <w:ilvl w:val="0"/>
          <w:numId w:val="7"/>
        </w:numPr>
        <w:jc w:val="both"/>
        <w:rPr>
          <w:rFonts w:ascii="Century Gothic" w:hAnsi="Century Gothic"/>
        </w:rPr>
      </w:pPr>
      <w:r w:rsidRPr="002C2E8B">
        <w:rPr>
          <w:rFonts w:ascii="Century Gothic" w:hAnsi="Century Gothic"/>
        </w:rPr>
        <w:t>Le droit des faillites.</w:t>
      </w:r>
    </w:p>
    <w:p w14:paraId="5FE09819" w14:textId="77777777" w:rsidR="002C2E8B" w:rsidRPr="002C2E8B" w:rsidRDefault="002C2E8B" w:rsidP="00353C51">
      <w:pPr>
        <w:pStyle w:val="Paragraphedeliste"/>
        <w:numPr>
          <w:ilvl w:val="0"/>
          <w:numId w:val="7"/>
        </w:numPr>
        <w:jc w:val="both"/>
        <w:rPr>
          <w:rFonts w:ascii="Century Gothic" w:hAnsi="Century Gothic"/>
        </w:rPr>
      </w:pPr>
      <w:r w:rsidRPr="002C2E8B">
        <w:rPr>
          <w:rFonts w:ascii="Century Gothic" w:hAnsi="Century Gothic"/>
        </w:rPr>
        <w:t>Le droit bancaire.</w:t>
      </w:r>
    </w:p>
    <w:p w14:paraId="4637D69E" w14:textId="77777777" w:rsidR="002C2E8B" w:rsidRPr="002C2E8B" w:rsidRDefault="002C2E8B" w:rsidP="00353C51">
      <w:pPr>
        <w:pStyle w:val="Paragraphedeliste"/>
        <w:numPr>
          <w:ilvl w:val="0"/>
          <w:numId w:val="7"/>
        </w:numPr>
        <w:jc w:val="both"/>
        <w:rPr>
          <w:rFonts w:ascii="Century Gothic" w:hAnsi="Century Gothic"/>
        </w:rPr>
      </w:pPr>
      <w:r w:rsidRPr="002C2E8B">
        <w:rPr>
          <w:rFonts w:ascii="Century Gothic" w:hAnsi="Century Gothic"/>
        </w:rPr>
        <w:t>Le droit du commerce international.</w:t>
      </w:r>
    </w:p>
    <w:p w14:paraId="67313593" w14:textId="77777777" w:rsidR="002C2E8B" w:rsidRPr="002C2E8B" w:rsidRDefault="002C2E8B" w:rsidP="00C5656F">
      <w:pPr>
        <w:pStyle w:val="Paragraphedeliste"/>
        <w:ind w:left="2484"/>
        <w:jc w:val="both"/>
        <w:rPr>
          <w:rFonts w:ascii="Century Gothic" w:hAnsi="Century Gothic"/>
        </w:rPr>
      </w:pPr>
    </w:p>
    <w:p w14:paraId="65E141DC" w14:textId="77777777" w:rsidR="002C2E8B" w:rsidRPr="002C2E8B" w:rsidRDefault="002C2E8B" w:rsidP="00C5656F">
      <w:pPr>
        <w:jc w:val="both"/>
        <w:rPr>
          <w:rFonts w:ascii="Century Gothic" w:hAnsi="Century Gothic"/>
        </w:rPr>
      </w:pPr>
      <w:r w:rsidRPr="002C2E8B">
        <w:rPr>
          <w:rFonts w:ascii="Century Gothic" w:hAnsi="Century Gothic"/>
        </w:rPr>
        <w:t>Le code de commerce date de 1807, il est beaucoup plus épais que le code civil. Il a été gonflé par ajout successif de lois, au milieu des anciens articles de 1807.</w:t>
      </w:r>
    </w:p>
    <w:p w14:paraId="0DA87FA0" w14:textId="77777777" w:rsidR="002C2E8B" w:rsidRPr="002C2E8B" w:rsidRDefault="002C2E8B" w:rsidP="00C5656F">
      <w:pPr>
        <w:jc w:val="both"/>
        <w:rPr>
          <w:rFonts w:ascii="Century Gothic" w:hAnsi="Century Gothic"/>
        </w:rPr>
      </w:pPr>
    </w:p>
    <w:p w14:paraId="1434C36B" w14:textId="77777777" w:rsidR="002C2E8B" w:rsidRPr="002C2E8B" w:rsidRDefault="002C2E8B" w:rsidP="00353C51">
      <w:pPr>
        <w:pStyle w:val="Paragraphedeliste"/>
        <w:numPr>
          <w:ilvl w:val="0"/>
          <w:numId w:val="4"/>
        </w:numPr>
        <w:jc w:val="both"/>
        <w:rPr>
          <w:rFonts w:ascii="Century Gothic" w:hAnsi="Century Gothic"/>
          <w:color w:val="F79646" w:themeColor="accent6"/>
          <w:u w:val="single"/>
        </w:rPr>
      </w:pPr>
      <w:r w:rsidRPr="002C2E8B">
        <w:rPr>
          <w:rFonts w:ascii="Century Gothic" w:hAnsi="Century Gothic"/>
          <w:color w:val="F79646" w:themeColor="accent6"/>
          <w:u w:val="single"/>
        </w:rPr>
        <w:t>Le droit public</w:t>
      </w:r>
    </w:p>
    <w:p w14:paraId="47398C61" w14:textId="77777777" w:rsidR="002C2E8B" w:rsidRPr="002C2E8B" w:rsidRDefault="002C2E8B" w:rsidP="00C5656F">
      <w:pPr>
        <w:jc w:val="both"/>
        <w:rPr>
          <w:rFonts w:ascii="Century Gothic" w:hAnsi="Century Gothic"/>
        </w:rPr>
      </w:pPr>
    </w:p>
    <w:p w14:paraId="05CB3B09" w14:textId="77777777" w:rsidR="002C2E8B" w:rsidRPr="002C2E8B" w:rsidRDefault="002C2E8B" w:rsidP="00C5656F">
      <w:pPr>
        <w:jc w:val="both"/>
        <w:rPr>
          <w:rFonts w:ascii="Century Gothic" w:hAnsi="Century Gothic"/>
        </w:rPr>
      </w:pPr>
      <w:r w:rsidRPr="002C2E8B">
        <w:rPr>
          <w:rFonts w:ascii="Century Gothic" w:hAnsi="Century Gothic"/>
        </w:rPr>
        <w:t>C’est le droit qui régit des rapports entre personnes publiques, ou entre personnes publiques et privées pour certaines relations.</w:t>
      </w:r>
    </w:p>
    <w:p w14:paraId="60A47AEB" w14:textId="77777777" w:rsidR="002C2E8B" w:rsidRPr="002C2E8B" w:rsidRDefault="002C2E8B" w:rsidP="00C5656F">
      <w:pPr>
        <w:jc w:val="both"/>
        <w:rPr>
          <w:rFonts w:ascii="Century Gothic" w:hAnsi="Century Gothic"/>
        </w:rPr>
      </w:pPr>
      <w:r w:rsidRPr="002C2E8B">
        <w:rPr>
          <w:rFonts w:ascii="Century Gothic" w:hAnsi="Century Gothic"/>
        </w:rPr>
        <w:t xml:space="preserve">Les personnes publiques se composent de l’Etat, les collectivités territoriales et locales, les organisations administratives, et le service public industriel et commercial. </w:t>
      </w:r>
    </w:p>
    <w:p w14:paraId="210C817C" w14:textId="77777777" w:rsidR="002C2E8B" w:rsidRPr="002C2E8B" w:rsidRDefault="002C2E8B" w:rsidP="00C5656F">
      <w:pPr>
        <w:jc w:val="both"/>
        <w:rPr>
          <w:rFonts w:ascii="Century Gothic" w:hAnsi="Century Gothic"/>
        </w:rPr>
      </w:pPr>
      <w:r w:rsidRPr="002C2E8B">
        <w:rPr>
          <w:rFonts w:ascii="Century Gothic" w:hAnsi="Century Gothic"/>
        </w:rPr>
        <w:t>(ex : La SNCF, la RATP est un service public industriel et commercial, puisque c’est une société à but lucratif).</w:t>
      </w:r>
    </w:p>
    <w:p w14:paraId="77D02C0A" w14:textId="77777777" w:rsidR="002C2E8B" w:rsidRPr="002C2E8B" w:rsidRDefault="002C2E8B" w:rsidP="00C5656F">
      <w:pPr>
        <w:jc w:val="both"/>
        <w:rPr>
          <w:rFonts w:ascii="Century Gothic" w:hAnsi="Century Gothic"/>
        </w:rPr>
      </w:pPr>
    </w:p>
    <w:p w14:paraId="08366C1B" w14:textId="77777777" w:rsidR="002C2E8B" w:rsidRPr="002C2E8B" w:rsidRDefault="002C2E8B" w:rsidP="00C5656F">
      <w:pPr>
        <w:jc w:val="both"/>
        <w:rPr>
          <w:rFonts w:ascii="Century Gothic" w:hAnsi="Century Gothic"/>
        </w:rPr>
      </w:pPr>
      <w:r w:rsidRPr="002C2E8B">
        <w:rPr>
          <w:rFonts w:ascii="Century Gothic" w:hAnsi="Century Gothic"/>
        </w:rPr>
        <w:t>Les personnes publiques et personnes privées peuvent relever du droit privé (ex : la sécurité sociale, les impôts),  mais généralement elles relèvent du droit public. C’est également un droit de protection, des administrés par exemple.</w:t>
      </w:r>
    </w:p>
    <w:p w14:paraId="2ADDEDA6" w14:textId="77777777" w:rsidR="002C2E8B" w:rsidRPr="002C2E8B" w:rsidRDefault="002C2E8B" w:rsidP="00C5656F">
      <w:pPr>
        <w:jc w:val="both"/>
        <w:rPr>
          <w:rFonts w:ascii="Century Gothic" w:hAnsi="Century Gothic"/>
        </w:rPr>
      </w:pPr>
      <w:r w:rsidRPr="002C2E8B">
        <w:rPr>
          <w:rFonts w:ascii="Century Gothic" w:hAnsi="Century Gothic"/>
        </w:rPr>
        <w:t>(ex : un patient dans un hôpital public engage la responsabilité de l’hôpital, il régit contre une personne publique, donc il régit du droit public).</w:t>
      </w:r>
    </w:p>
    <w:p w14:paraId="1EF2C8BB" w14:textId="77777777" w:rsidR="002C2E8B" w:rsidRPr="002C2E8B" w:rsidRDefault="002C2E8B" w:rsidP="00C5656F">
      <w:pPr>
        <w:jc w:val="both"/>
        <w:rPr>
          <w:rFonts w:ascii="Century Gothic" w:hAnsi="Century Gothic"/>
        </w:rPr>
      </w:pPr>
    </w:p>
    <w:p w14:paraId="630B7616" w14:textId="77777777" w:rsidR="002C2E8B" w:rsidRPr="002C2E8B" w:rsidRDefault="002C2E8B" w:rsidP="00C5656F">
      <w:pPr>
        <w:jc w:val="both"/>
        <w:rPr>
          <w:rFonts w:ascii="Century Gothic" w:hAnsi="Century Gothic"/>
        </w:rPr>
      </w:pPr>
      <w:r w:rsidRPr="002C2E8B">
        <w:rPr>
          <w:rFonts w:ascii="Century Gothic" w:hAnsi="Century Gothic"/>
        </w:rPr>
        <w:t>Le droit public se caractérise par un caractère impératif : toutes les règles de droit public s’adressent aux personnes administrées. Alors qu’en droit privé, on peut dire que les 2/3 es règles du code civil sont facultatives (supplétives) : si les particuliers veulent faire autrement, ils peuvent.</w:t>
      </w:r>
    </w:p>
    <w:p w14:paraId="49BE271F" w14:textId="77777777" w:rsidR="002C2E8B" w:rsidRPr="002C2E8B" w:rsidRDefault="002C2E8B" w:rsidP="00C5656F">
      <w:pPr>
        <w:jc w:val="both"/>
        <w:rPr>
          <w:rFonts w:ascii="Century Gothic" w:hAnsi="Century Gothic"/>
        </w:rPr>
      </w:pPr>
      <w:r w:rsidRPr="002C2E8B">
        <w:rPr>
          <w:rFonts w:ascii="Century Gothic" w:hAnsi="Century Gothic"/>
        </w:rPr>
        <w:t>Le droit public confère aux administrations des privilèges. Par exemple, le privilège de l’exécution d’office.</w:t>
      </w:r>
    </w:p>
    <w:p w14:paraId="1EEFB724" w14:textId="77777777" w:rsidR="002C2E8B" w:rsidRPr="002C2E8B" w:rsidRDefault="002C2E8B" w:rsidP="00C5656F">
      <w:pPr>
        <w:jc w:val="both"/>
        <w:rPr>
          <w:rFonts w:ascii="Century Gothic" w:hAnsi="Century Gothic"/>
        </w:rPr>
      </w:pPr>
    </w:p>
    <w:p w14:paraId="6D51A29D" w14:textId="77777777" w:rsidR="002C2E8B" w:rsidRPr="002C2E8B" w:rsidRDefault="002C2E8B" w:rsidP="00C5656F">
      <w:pPr>
        <w:jc w:val="both"/>
        <w:rPr>
          <w:rFonts w:ascii="Century Gothic" w:hAnsi="Century Gothic"/>
        </w:rPr>
      </w:pPr>
      <w:r w:rsidRPr="002C2E8B">
        <w:rPr>
          <w:rFonts w:ascii="Century Gothic" w:hAnsi="Century Gothic"/>
        </w:rPr>
        <w:t xml:space="preserve">Le droit public sert à l’intérêt général, il a une mission noble, celle de préserver les acquis de la République Française et le fonctionnement de l’Etat. </w:t>
      </w:r>
    </w:p>
    <w:p w14:paraId="6FD84643" w14:textId="77777777" w:rsidR="002C2E8B" w:rsidRPr="002C2E8B" w:rsidRDefault="002C2E8B" w:rsidP="00C5656F">
      <w:pPr>
        <w:jc w:val="both"/>
        <w:rPr>
          <w:rFonts w:ascii="Century Gothic" w:hAnsi="Century Gothic"/>
        </w:rPr>
      </w:pPr>
    </w:p>
    <w:p w14:paraId="570C6177" w14:textId="77777777" w:rsidR="002C2E8B" w:rsidRPr="002C2E8B" w:rsidRDefault="002C2E8B" w:rsidP="00353C51">
      <w:pPr>
        <w:pStyle w:val="Paragraphedeliste"/>
        <w:numPr>
          <w:ilvl w:val="0"/>
          <w:numId w:val="4"/>
        </w:numPr>
        <w:jc w:val="both"/>
        <w:rPr>
          <w:rFonts w:ascii="Century Gothic" w:hAnsi="Century Gothic"/>
          <w:color w:val="F79646" w:themeColor="accent6"/>
          <w:u w:val="single"/>
        </w:rPr>
      </w:pPr>
      <w:r w:rsidRPr="002C2E8B">
        <w:rPr>
          <w:rFonts w:ascii="Century Gothic" w:hAnsi="Century Gothic"/>
          <w:color w:val="F79646" w:themeColor="accent6"/>
          <w:u w:val="single"/>
        </w:rPr>
        <w:t>Les droits mixtes.</w:t>
      </w:r>
    </w:p>
    <w:p w14:paraId="1103E614" w14:textId="77777777" w:rsidR="002C2E8B" w:rsidRPr="002C2E8B" w:rsidRDefault="002C2E8B" w:rsidP="00C5656F">
      <w:pPr>
        <w:jc w:val="both"/>
        <w:rPr>
          <w:rFonts w:ascii="Century Gothic" w:hAnsi="Century Gothic"/>
        </w:rPr>
      </w:pPr>
    </w:p>
    <w:p w14:paraId="5D9E4A8E" w14:textId="77777777" w:rsidR="002C2E8B" w:rsidRPr="002C2E8B" w:rsidRDefault="002C2E8B" w:rsidP="00FC7729">
      <w:pPr>
        <w:jc w:val="both"/>
        <w:outlineLvl w:val="0"/>
        <w:rPr>
          <w:rFonts w:ascii="Century Gothic" w:hAnsi="Century Gothic"/>
        </w:rPr>
      </w:pPr>
      <w:r w:rsidRPr="002C2E8B">
        <w:rPr>
          <w:rFonts w:ascii="Century Gothic" w:hAnsi="Century Gothic"/>
        </w:rPr>
        <w:t xml:space="preserve">Ce sont les droits à la frontière entre droit civil et droit privé. </w:t>
      </w:r>
    </w:p>
    <w:p w14:paraId="1C9F19C2" w14:textId="77777777" w:rsidR="002C2E8B" w:rsidRPr="002C2E8B" w:rsidRDefault="002C2E8B" w:rsidP="00C5656F">
      <w:pPr>
        <w:jc w:val="both"/>
        <w:rPr>
          <w:rFonts w:ascii="Century Gothic" w:hAnsi="Century Gothic"/>
        </w:rPr>
      </w:pPr>
    </w:p>
    <w:p w14:paraId="1EABD7BC"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t xml:space="preserve">Le </w:t>
      </w:r>
      <w:r w:rsidRPr="002C2E8B">
        <w:rPr>
          <w:rFonts w:ascii="Century Gothic" w:hAnsi="Century Gothic"/>
          <w:b/>
          <w:color w:val="C0504D" w:themeColor="accent2"/>
          <w:u w:val="single"/>
        </w:rPr>
        <w:t>droit pénal</w:t>
      </w:r>
      <w:r w:rsidRPr="002C2E8B">
        <w:rPr>
          <w:rFonts w:ascii="Century Gothic" w:hAnsi="Century Gothic"/>
          <w:color w:val="C0504D" w:themeColor="accent2"/>
        </w:rPr>
        <w:t xml:space="preserve"> est, </w:t>
      </w:r>
      <w:r w:rsidRPr="002C2E8B">
        <w:rPr>
          <w:rFonts w:ascii="Century Gothic" w:hAnsi="Century Gothic"/>
          <w:i/>
          <w:color w:val="C0504D" w:themeColor="accent2"/>
        </w:rPr>
        <w:t>par nature</w:t>
      </w:r>
      <w:r w:rsidRPr="002C2E8B">
        <w:rPr>
          <w:rFonts w:ascii="Century Gothic" w:hAnsi="Century Gothic"/>
          <w:color w:val="C0504D" w:themeColor="accent2"/>
        </w:rPr>
        <w:t>, un droit mixte : c’est l’ensemble des règles qui régissent les actions engagées entre l’Etat et un particulier lors d’un accomplissement par ce dernier d’un acte délictuel (qui a troublé l’ordre public).</w:t>
      </w:r>
    </w:p>
    <w:p w14:paraId="417FF9E0" w14:textId="77777777" w:rsidR="002C2E8B" w:rsidRPr="002C2E8B" w:rsidRDefault="002C2E8B" w:rsidP="00C5656F">
      <w:pPr>
        <w:jc w:val="both"/>
        <w:rPr>
          <w:rFonts w:ascii="Century Gothic" w:hAnsi="Century Gothic"/>
        </w:rPr>
      </w:pPr>
    </w:p>
    <w:p w14:paraId="65A1D127" w14:textId="77777777" w:rsidR="002C2E8B" w:rsidRPr="002C2E8B" w:rsidRDefault="002C2E8B" w:rsidP="00C5656F">
      <w:pPr>
        <w:jc w:val="both"/>
        <w:rPr>
          <w:rFonts w:ascii="Century Gothic" w:hAnsi="Century Gothic"/>
        </w:rPr>
      </w:pPr>
      <w:r w:rsidRPr="002C2E8B">
        <w:rPr>
          <w:rFonts w:ascii="Century Gothic" w:hAnsi="Century Gothic"/>
        </w:rPr>
        <w:t xml:space="preserve">Le droit du travail est </w:t>
      </w:r>
      <w:r w:rsidRPr="002C2E8B">
        <w:rPr>
          <w:rFonts w:ascii="Century Gothic" w:hAnsi="Century Gothic"/>
          <w:i/>
        </w:rPr>
        <w:t>devenu</w:t>
      </w:r>
      <w:r w:rsidRPr="002C2E8B">
        <w:rPr>
          <w:rFonts w:ascii="Century Gothic" w:hAnsi="Century Gothic"/>
        </w:rPr>
        <w:t xml:space="preserve"> mixte : c’est le droit qui régit des relations entre un salarié et son employeur. Normalement, il est plutôt privé et est juridiquement protégé. </w:t>
      </w:r>
    </w:p>
    <w:p w14:paraId="0BE1A9A6" w14:textId="77777777" w:rsidR="002C2E8B" w:rsidRPr="002C2E8B" w:rsidRDefault="002C2E8B" w:rsidP="00C5656F">
      <w:pPr>
        <w:jc w:val="both"/>
        <w:rPr>
          <w:rFonts w:ascii="Century Gothic" w:hAnsi="Century Gothic"/>
        </w:rPr>
      </w:pPr>
      <w:r w:rsidRPr="002C2E8B">
        <w:rPr>
          <w:rFonts w:ascii="Century Gothic" w:hAnsi="Century Gothic"/>
        </w:rPr>
        <w:t>L’Etat (personne publique) vient perturber la relation entre ces deux personnes privées : salarié et employeur (ex : salaires, les 35 heures…).</w:t>
      </w:r>
    </w:p>
    <w:p w14:paraId="6B360F08" w14:textId="77777777" w:rsidR="002C2E8B" w:rsidRPr="002C2E8B" w:rsidRDefault="002C2E8B" w:rsidP="00C5656F">
      <w:pPr>
        <w:jc w:val="both"/>
        <w:rPr>
          <w:rFonts w:ascii="Century Gothic" w:hAnsi="Century Gothic"/>
        </w:rPr>
      </w:pPr>
    </w:p>
    <w:p w14:paraId="13EB9BEC" w14:textId="77777777" w:rsidR="002C2E8B" w:rsidRPr="002C2E8B" w:rsidRDefault="002C2E8B" w:rsidP="00C5656F">
      <w:pPr>
        <w:jc w:val="both"/>
        <w:rPr>
          <w:rFonts w:ascii="Century Gothic" w:hAnsi="Century Gothic"/>
        </w:rPr>
      </w:pPr>
      <w:r w:rsidRPr="002C2E8B">
        <w:rPr>
          <w:rFonts w:ascii="Century Gothic" w:hAnsi="Century Gothic"/>
        </w:rPr>
        <w:sym w:font="Wingdings" w:char="F0E0"/>
      </w:r>
      <w:r w:rsidRPr="002C2E8B">
        <w:rPr>
          <w:rFonts w:ascii="Century Gothic" w:hAnsi="Century Gothic"/>
        </w:rPr>
        <w:t xml:space="preserve"> Le code du travail est un code privé, mais il est très influencé par l’Etat, personne publique.</w:t>
      </w:r>
    </w:p>
    <w:p w14:paraId="50C96382" w14:textId="77777777" w:rsidR="002C2E8B" w:rsidRPr="002C2E8B" w:rsidRDefault="002C2E8B" w:rsidP="00C5656F">
      <w:pPr>
        <w:jc w:val="both"/>
        <w:rPr>
          <w:rFonts w:ascii="Century Gothic" w:hAnsi="Century Gothic"/>
        </w:rPr>
      </w:pPr>
    </w:p>
    <w:p w14:paraId="58FB4399" w14:textId="77777777" w:rsidR="002C2E8B" w:rsidRPr="002C2E8B" w:rsidRDefault="002C2E8B" w:rsidP="00353C51">
      <w:pPr>
        <w:pStyle w:val="Paragraphedeliste"/>
        <w:numPr>
          <w:ilvl w:val="0"/>
          <w:numId w:val="3"/>
        </w:numPr>
        <w:jc w:val="both"/>
        <w:rPr>
          <w:rFonts w:ascii="Century Gothic" w:hAnsi="Century Gothic"/>
          <w:color w:val="9BBB59" w:themeColor="accent3"/>
          <w:u w:val="single"/>
        </w:rPr>
      </w:pPr>
      <w:r w:rsidRPr="002C2E8B">
        <w:rPr>
          <w:rFonts w:ascii="Century Gothic" w:hAnsi="Century Gothic"/>
          <w:color w:val="9BBB59" w:themeColor="accent3"/>
          <w:u w:val="single"/>
        </w:rPr>
        <w:t>Le droit privé interne et le droit international privé.</w:t>
      </w:r>
    </w:p>
    <w:p w14:paraId="3A5D2876" w14:textId="77777777" w:rsidR="002C2E8B" w:rsidRPr="002C2E8B" w:rsidRDefault="002C2E8B" w:rsidP="00C5656F">
      <w:pPr>
        <w:jc w:val="both"/>
        <w:rPr>
          <w:rFonts w:ascii="Century Gothic" w:hAnsi="Century Gothic"/>
        </w:rPr>
      </w:pPr>
    </w:p>
    <w:p w14:paraId="22E61594"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t>Dans un litige entre deux particuliers français, pour un problème localisé en France, la situation est nationale, elle régit de la justice française.</w:t>
      </w:r>
    </w:p>
    <w:p w14:paraId="6FD69904" w14:textId="77777777" w:rsidR="002C2E8B" w:rsidRPr="002C2E8B" w:rsidRDefault="002C2E8B" w:rsidP="00C5656F">
      <w:pPr>
        <w:jc w:val="both"/>
        <w:rPr>
          <w:rFonts w:ascii="Century Gothic" w:hAnsi="Century Gothic"/>
          <w:color w:val="C0504D" w:themeColor="accent2"/>
        </w:rPr>
      </w:pPr>
    </w:p>
    <w:p w14:paraId="16B92EE2"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t>Quand il y a un élément d’extranéité dans une situation juridique, on a une situation internationale.</w:t>
      </w:r>
    </w:p>
    <w:p w14:paraId="59485477"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sym w:font="Wingdings" w:char="F0E0"/>
      </w:r>
      <w:r w:rsidRPr="002C2E8B">
        <w:rPr>
          <w:rFonts w:ascii="Century Gothic" w:hAnsi="Century Gothic"/>
          <w:color w:val="C0504D" w:themeColor="accent2"/>
        </w:rPr>
        <w:t xml:space="preserve">  Il y a deux ordres juridiques qui interviennent : le droit français, et le droit du pays étranger. Il y a donc un conflit de lois applicables, donc un conflit international.</w:t>
      </w:r>
    </w:p>
    <w:p w14:paraId="46DD3431"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sym w:font="Wingdings" w:char="F0E0"/>
      </w:r>
      <w:r w:rsidRPr="002C2E8B">
        <w:rPr>
          <w:rFonts w:ascii="Century Gothic" w:hAnsi="Century Gothic"/>
          <w:color w:val="C0504D" w:themeColor="accent2"/>
        </w:rPr>
        <w:t xml:space="preserve"> A priori, le droit français n’est pas supérieur au droit anglais : ils ont la même vocation à gérer cette situation juridique. On ne peut pas dire que dans une situation internationale, le droit français est supérieur.</w:t>
      </w:r>
    </w:p>
    <w:p w14:paraId="2F282946" w14:textId="77777777" w:rsidR="002C2E8B" w:rsidRPr="002C2E8B" w:rsidRDefault="002C2E8B" w:rsidP="00C5656F">
      <w:pPr>
        <w:jc w:val="both"/>
        <w:rPr>
          <w:rFonts w:ascii="Century Gothic" w:hAnsi="Century Gothic"/>
          <w:color w:val="C0504D" w:themeColor="accent2"/>
        </w:rPr>
      </w:pPr>
    </w:p>
    <w:p w14:paraId="32C4245E" w14:textId="77777777" w:rsidR="002C2E8B" w:rsidRPr="002C2E8B" w:rsidRDefault="002C2E8B" w:rsidP="00C5656F">
      <w:pPr>
        <w:jc w:val="both"/>
        <w:rPr>
          <w:rFonts w:ascii="Century Gothic" w:hAnsi="Century Gothic"/>
          <w:color w:val="C0504D" w:themeColor="accent2"/>
        </w:rPr>
      </w:pPr>
      <w:r w:rsidRPr="002C2E8B">
        <w:rPr>
          <w:rFonts w:ascii="Century Gothic" w:hAnsi="Century Gothic"/>
          <w:color w:val="C0504D" w:themeColor="accent2"/>
        </w:rPr>
        <w:t>On bascule donc dans le droit international privé : c’est l’ensemble des règles qui, dans les rapports entre particuliers, a pour objet de sélectionner le droit applicable, et le tribunal compétant, en cas de litiges.</w:t>
      </w:r>
    </w:p>
    <w:p w14:paraId="29B3FDFF" w14:textId="77777777" w:rsidR="002C2E8B" w:rsidRPr="002C2E8B" w:rsidRDefault="002C2E8B" w:rsidP="00C5656F">
      <w:pPr>
        <w:jc w:val="both"/>
        <w:rPr>
          <w:rFonts w:ascii="Century Gothic" w:hAnsi="Century Gothic"/>
          <w:color w:val="C0504D" w:themeColor="accent2"/>
        </w:rPr>
      </w:pPr>
    </w:p>
    <w:p w14:paraId="7923DCED" w14:textId="77777777" w:rsidR="002C2E8B" w:rsidRDefault="002C2E8B" w:rsidP="00FC7729">
      <w:pPr>
        <w:jc w:val="both"/>
        <w:outlineLvl w:val="0"/>
        <w:rPr>
          <w:rFonts w:ascii="Century Gothic" w:hAnsi="Century Gothic"/>
          <w:color w:val="C0504D" w:themeColor="accent2"/>
        </w:rPr>
      </w:pPr>
      <w:r w:rsidRPr="002C2E8B">
        <w:rPr>
          <w:rFonts w:ascii="Century Gothic" w:hAnsi="Century Gothic"/>
          <w:color w:val="C0504D" w:themeColor="accent2"/>
        </w:rPr>
        <w:t>Le droit international se met en place en cas d’élément d’</w:t>
      </w:r>
      <w:r w:rsidRPr="002C2E8B">
        <w:rPr>
          <w:rFonts w:ascii="Century Gothic" w:hAnsi="Century Gothic"/>
          <w:b/>
          <w:color w:val="C0504D" w:themeColor="accent2"/>
          <w:u w:val="single"/>
        </w:rPr>
        <w:t>extranéité</w:t>
      </w:r>
      <w:r w:rsidRPr="002C2E8B">
        <w:rPr>
          <w:rFonts w:ascii="Century Gothic" w:hAnsi="Century Gothic"/>
          <w:color w:val="C0504D" w:themeColor="accent2"/>
        </w:rPr>
        <w:t>.</w:t>
      </w:r>
    </w:p>
    <w:p w14:paraId="6FDF6043" w14:textId="77777777" w:rsidR="00C5656F" w:rsidRDefault="00C5656F" w:rsidP="00C5656F">
      <w:pPr>
        <w:jc w:val="both"/>
        <w:rPr>
          <w:rFonts w:ascii="Century Gothic" w:hAnsi="Century Gothic"/>
          <w:color w:val="C0504D" w:themeColor="accent2"/>
        </w:rPr>
      </w:pPr>
    </w:p>
    <w:p w14:paraId="677CE765" w14:textId="77777777" w:rsidR="002C2E8B" w:rsidRPr="002C2E8B" w:rsidRDefault="002C2E8B" w:rsidP="00C5656F">
      <w:pPr>
        <w:jc w:val="both"/>
        <w:rPr>
          <w:rFonts w:ascii="Century Gothic" w:hAnsi="Century Gothic"/>
        </w:rPr>
      </w:pPr>
    </w:p>
    <w:p w14:paraId="3DC5EDAD" w14:textId="77777777" w:rsidR="002C2E8B" w:rsidRPr="002C2E8B" w:rsidRDefault="002C2E8B" w:rsidP="00FC7729">
      <w:pPr>
        <w:jc w:val="center"/>
        <w:outlineLvl w:val="0"/>
        <w:rPr>
          <w:rFonts w:ascii="Century Gothic" w:hAnsi="Century Gothic"/>
          <w:color w:val="8064A2" w:themeColor="accent4"/>
          <w:u w:val="single"/>
        </w:rPr>
      </w:pPr>
      <w:r w:rsidRPr="002C2E8B">
        <w:rPr>
          <w:rFonts w:ascii="Century Gothic" w:hAnsi="Century Gothic"/>
          <w:color w:val="8064A2" w:themeColor="accent4"/>
          <w:u w:val="single"/>
        </w:rPr>
        <w:t>Paragraphe 2 : La place du droit civil dans la vie d’un individu.</w:t>
      </w:r>
    </w:p>
    <w:p w14:paraId="6D3BD379" w14:textId="77777777" w:rsidR="002C2E8B" w:rsidRPr="002C2E8B" w:rsidRDefault="002C2E8B" w:rsidP="00C5656F">
      <w:pPr>
        <w:jc w:val="both"/>
        <w:rPr>
          <w:rFonts w:ascii="Century Gothic" w:hAnsi="Century Gothic"/>
          <w:color w:val="8064A2" w:themeColor="accent4"/>
          <w:u w:val="single"/>
        </w:rPr>
      </w:pPr>
    </w:p>
    <w:p w14:paraId="2B2CA9B1" w14:textId="77777777" w:rsidR="002C2E8B" w:rsidRPr="002C2E8B" w:rsidRDefault="002C2E8B" w:rsidP="00C5656F">
      <w:pPr>
        <w:jc w:val="both"/>
        <w:rPr>
          <w:rFonts w:ascii="Century Gothic" w:hAnsi="Century Gothic"/>
        </w:rPr>
      </w:pPr>
      <w:r w:rsidRPr="002C2E8B">
        <w:rPr>
          <w:rFonts w:ascii="Century Gothic" w:hAnsi="Century Gothic"/>
        </w:rPr>
        <w:t>Le droit civil s’applique de notre naissance jusqu’à notre mort. Il s’intéresse à toutes les questions de la bioéthique.  La première réforme de la bioéthique à pour objet de protéger le corps humain, les transactions d’organes humains, la vente de bébé ; intégrée à l’article-16 du code de la santé publique.</w:t>
      </w:r>
    </w:p>
    <w:p w14:paraId="6B76B1F5" w14:textId="77777777" w:rsidR="002C2E8B" w:rsidRPr="002C2E8B" w:rsidRDefault="002C2E8B" w:rsidP="00C5656F">
      <w:pPr>
        <w:jc w:val="both"/>
        <w:rPr>
          <w:rFonts w:ascii="Century Gothic" w:hAnsi="Century Gothic"/>
        </w:rPr>
      </w:pPr>
      <w:r w:rsidRPr="002C2E8B">
        <w:rPr>
          <w:rFonts w:ascii="Century Gothic" w:hAnsi="Century Gothic"/>
        </w:rPr>
        <w:t>Le droit de bioéthique s’intéresse donc à la création et à la procréation. Le droit civil s’intéresse à notre prénom, dès notre naissance : on ne peut pas appeler notre enfant par un prénom suspect (</w:t>
      </w:r>
      <w:r w:rsidRPr="002C2E8B">
        <w:rPr>
          <w:rFonts w:ascii="Century Gothic" w:hAnsi="Century Gothic"/>
          <w:u w:val="single"/>
        </w:rPr>
        <w:t>ex :</w:t>
      </w:r>
      <w:r w:rsidRPr="002C2E8B">
        <w:rPr>
          <w:rFonts w:ascii="Century Gothic" w:hAnsi="Century Gothic"/>
        </w:rPr>
        <w:t xml:space="preserve"> papier toilette).</w:t>
      </w:r>
    </w:p>
    <w:p w14:paraId="4395E8DC" w14:textId="77777777" w:rsidR="002C2E8B" w:rsidRPr="002C2E8B" w:rsidRDefault="002C2E8B" w:rsidP="00C5656F">
      <w:pPr>
        <w:jc w:val="both"/>
        <w:rPr>
          <w:rFonts w:ascii="Century Gothic" w:hAnsi="Century Gothic"/>
        </w:rPr>
      </w:pPr>
      <w:r w:rsidRPr="002C2E8B">
        <w:rPr>
          <w:rFonts w:ascii="Century Gothic" w:hAnsi="Century Gothic"/>
        </w:rPr>
        <w:sym w:font="Wingdings" w:char="F0E0"/>
      </w:r>
      <w:r w:rsidRPr="002C2E8B">
        <w:rPr>
          <w:rFonts w:ascii="Century Gothic" w:hAnsi="Century Gothic"/>
        </w:rPr>
        <w:t xml:space="preserve"> Il relève du droit des personnes.</w:t>
      </w:r>
    </w:p>
    <w:p w14:paraId="69130647" w14:textId="77777777" w:rsidR="002C2E8B" w:rsidRPr="002C2E8B" w:rsidRDefault="002C2E8B" w:rsidP="00C5656F">
      <w:pPr>
        <w:jc w:val="both"/>
        <w:rPr>
          <w:rFonts w:ascii="Century Gothic" w:hAnsi="Century Gothic"/>
        </w:rPr>
      </w:pPr>
    </w:p>
    <w:p w14:paraId="19E4C124" w14:textId="77777777" w:rsidR="002C2E8B" w:rsidRPr="002C2E8B" w:rsidRDefault="002C2E8B" w:rsidP="00C5656F">
      <w:pPr>
        <w:jc w:val="both"/>
        <w:rPr>
          <w:rFonts w:ascii="Century Gothic" w:hAnsi="Century Gothic"/>
        </w:rPr>
      </w:pPr>
    </w:p>
    <w:p w14:paraId="77D23267" w14:textId="77777777" w:rsidR="002C2E8B" w:rsidRPr="002C2E8B" w:rsidRDefault="002C2E8B" w:rsidP="00FC7729">
      <w:pPr>
        <w:jc w:val="center"/>
        <w:outlineLvl w:val="0"/>
        <w:rPr>
          <w:rFonts w:ascii="Century Gothic" w:hAnsi="Century Gothic"/>
          <w:color w:val="8064A2" w:themeColor="accent4"/>
          <w:u w:val="single"/>
        </w:rPr>
      </w:pPr>
      <w:r w:rsidRPr="002C2E8B">
        <w:rPr>
          <w:rFonts w:ascii="Century Gothic" w:hAnsi="Century Gothic"/>
          <w:color w:val="8064A2" w:themeColor="accent4"/>
          <w:u w:val="single"/>
        </w:rPr>
        <w:t>Paragraphe 3 : Le code civil.</w:t>
      </w:r>
    </w:p>
    <w:p w14:paraId="55E49FB0" w14:textId="77777777" w:rsidR="002C2E8B" w:rsidRPr="002C2E8B" w:rsidRDefault="002C2E8B" w:rsidP="00C5656F">
      <w:pPr>
        <w:jc w:val="both"/>
        <w:rPr>
          <w:rFonts w:ascii="Century Gothic" w:hAnsi="Century Gothic"/>
          <w:color w:val="8064A2" w:themeColor="accent4"/>
        </w:rPr>
      </w:pPr>
    </w:p>
    <w:p w14:paraId="3ECF0FF5" w14:textId="77777777" w:rsidR="002C2E8B" w:rsidRPr="002C2E8B" w:rsidRDefault="002C2E8B" w:rsidP="00C5656F">
      <w:pPr>
        <w:jc w:val="both"/>
        <w:rPr>
          <w:rFonts w:ascii="Century Gothic" w:hAnsi="Century Gothic"/>
        </w:rPr>
      </w:pPr>
    </w:p>
    <w:p w14:paraId="28A40EDC" w14:textId="77777777" w:rsidR="002C2E8B" w:rsidRPr="002C2E8B" w:rsidRDefault="002C2E8B" w:rsidP="00353C51">
      <w:pPr>
        <w:pStyle w:val="Paragraphedeliste"/>
        <w:numPr>
          <w:ilvl w:val="0"/>
          <w:numId w:val="8"/>
        </w:numPr>
        <w:jc w:val="both"/>
        <w:rPr>
          <w:rFonts w:ascii="Century Gothic" w:hAnsi="Century Gothic"/>
          <w:color w:val="9BBB59" w:themeColor="accent3"/>
          <w:u w:val="single"/>
        </w:rPr>
      </w:pPr>
      <w:r w:rsidRPr="002C2E8B">
        <w:rPr>
          <w:rFonts w:ascii="Century Gothic" w:hAnsi="Century Gothic"/>
          <w:color w:val="9BBB59" w:themeColor="accent3"/>
          <w:u w:val="single"/>
        </w:rPr>
        <w:t>L’élaboration du code civil.</w:t>
      </w:r>
    </w:p>
    <w:p w14:paraId="38DAD421" w14:textId="77777777" w:rsidR="002C2E8B" w:rsidRPr="002C2E8B" w:rsidRDefault="002C2E8B" w:rsidP="00C5656F">
      <w:pPr>
        <w:jc w:val="both"/>
        <w:rPr>
          <w:rFonts w:ascii="Century Gothic" w:hAnsi="Century Gothic"/>
          <w:color w:val="9BBB59" w:themeColor="accent3"/>
          <w:u w:val="single"/>
        </w:rPr>
      </w:pPr>
    </w:p>
    <w:p w14:paraId="3E08D765" w14:textId="77777777" w:rsidR="002C2E8B" w:rsidRPr="002C2E8B" w:rsidRDefault="002C2E8B" w:rsidP="00353C51">
      <w:pPr>
        <w:pStyle w:val="Paragraphedeliste"/>
        <w:numPr>
          <w:ilvl w:val="0"/>
          <w:numId w:val="9"/>
        </w:numPr>
        <w:jc w:val="both"/>
        <w:rPr>
          <w:rFonts w:ascii="Century Gothic" w:hAnsi="Century Gothic"/>
          <w:color w:val="F79646" w:themeColor="accent6"/>
          <w:u w:val="single"/>
        </w:rPr>
      </w:pPr>
      <w:r w:rsidRPr="002C2E8B">
        <w:rPr>
          <w:rFonts w:ascii="Century Gothic" w:hAnsi="Century Gothic"/>
          <w:color w:val="F79646" w:themeColor="accent6"/>
          <w:u w:val="single"/>
        </w:rPr>
        <w:t>La nécessité de l’uniformisation du code civil.</w:t>
      </w:r>
    </w:p>
    <w:p w14:paraId="743C1C9F" w14:textId="77777777" w:rsidR="002C2E8B" w:rsidRPr="002C2E8B" w:rsidRDefault="002C2E8B" w:rsidP="00C5656F">
      <w:pPr>
        <w:jc w:val="both"/>
        <w:rPr>
          <w:rFonts w:ascii="Century Gothic" w:hAnsi="Century Gothic"/>
        </w:rPr>
      </w:pPr>
    </w:p>
    <w:p w14:paraId="41230549" w14:textId="77777777" w:rsidR="002C2E8B" w:rsidRPr="002C2E8B" w:rsidRDefault="002C2E8B" w:rsidP="00353C51">
      <w:pPr>
        <w:pStyle w:val="Paragraphedeliste"/>
        <w:numPr>
          <w:ilvl w:val="0"/>
          <w:numId w:val="11"/>
        </w:numPr>
        <w:jc w:val="both"/>
        <w:rPr>
          <w:rFonts w:ascii="Century Gothic" w:hAnsi="Century Gothic"/>
          <w:color w:val="4BACC6" w:themeColor="accent5"/>
          <w:u w:val="single"/>
        </w:rPr>
      </w:pPr>
      <w:r w:rsidRPr="002C2E8B">
        <w:rPr>
          <w:rFonts w:ascii="Century Gothic" w:hAnsi="Century Gothic"/>
          <w:color w:val="4BACC6" w:themeColor="accent5"/>
          <w:u w:val="single"/>
        </w:rPr>
        <w:t>Ancien droit : une mosaïque de coutumes.</w:t>
      </w:r>
    </w:p>
    <w:p w14:paraId="778E8F5E" w14:textId="77777777" w:rsidR="002C2E8B" w:rsidRPr="002C2E8B" w:rsidRDefault="002C2E8B" w:rsidP="00C5656F">
      <w:pPr>
        <w:jc w:val="both"/>
        <w:rPr>
          <w:rFonts w:ascii="Century Gothic" w:hAnsi="Century Gothic"/>
        </w:rPr>
      </w:pPr>
    </w:p>
    <w:p w14:paraId="331EFEC9" w14:textId="77777777" w:rsidR="002C2E8B" w:rsidRPr="002C2E8B" w:rsidRDefault="002C2E8B" w:rsidP="00C5656F">
      <w:pPr>
        <w:jc w:val="both"/>
        <w:rPr>
          <w:rFonts w:ascii="Century Gothic" w:hAnsi="Century Gothic"/>
        </w:rPr>
      </w:pPr>
    </w:p>
    <w:p w14:paraId="472145C0" w14:textId="77777777" w:rsidR="002C2E8B" w:rsidRPr="002C2E8B" w:rsidRDefault="002C2E8B" w:rsidP="00C5656F">
      <w:pPr>
        <w:jc w:val="both"/>
        <w:rPr>
          <w:rFonts w:ascii="Century Gothic" w:hAnsi="Century Gothic"/>
        </w:rPr>
      </w:pPr>
      <w:r w:rsidRPr="002C2E8B">
        <w:rPr>
          <w:rFonts w:ascii="Century Gothic" w:hAnsi="Century Gothic"/>
        </w:rPr>
        <w:t>Avant 1789, la France était coupée en deux parties juridiques : la France du Nord, et la France du Sud.</w:t>
      </w:r>
    </w:p>
    <w:p w14:paraId="627DC3B2" w14:textId="77777777" w:rsidR="002C2E8B" w:rsidRPr="002C2E8B" w:rsidRDefault="002C2E8B" w:rsidP="00C5656F">
      <w:pPr>
        <w:jc w:val="both"/>
        <w:rPr>
          <w:rFonts w:ascii="Century Gothic" w:hAnsi="Century Gothic"/>
        </w:rPr>
      </w:pPr>
      <w:r w:rsidRPr="002C2E8B">
        <w:rPr>
          <w:rFonts w:ascii="Century Gothic" w:hAnsi="Century Gothic"/>
        </w:rPr>
        <w:t>Les règles de droit, au nord comme au sud, étaient coutumières : elles n’étaient pas écrites, ni enfermées dans un texte, et étaient le fruit des pratiques des particuliers.</w:t>
      </w:r>
    </w:p>
    <w:p w14:paraId="0DC9618D" w14:textId="77777777" w:rsidR="002C2E8B" w:rsidRPr="002C2E8B" w:rsidRDefault="002C2E8B" w:rsidP="00C5656F">
      <w:pPr>
        <w:jc w:val="both"/>
        <w:rPr>
          <w:rFonts w:ascii="Century Gothic" w:hAnsi="Century Gothic"/>
        </w:rPr>
      </w:pPr>
      <w:r w:rsidRPr="002C2E8B">
        <w:rPr>
          <w:rFonts w:ascii="Century Gothic" w:hAnsi="Century Gothic"/>
        </w:rPr>
        <w:t>Le Sud de la France a été très marqué par les invasions romaines, et en sachant que la Rome Antique avait crée un arsenal de codes et de disciplines (notamment le code de l’empereur Justinien)., le Sud de la France a donc connu les règles du code de Justinien.</w:t>
      </w:r>
    </w:p>
    <w:p w14:paraId="01B0288E" w14:textId="77777777" w:rsidR="002C2E8B" w:rsidRPr="002C2E8B" w:rsidRDefault="002C2E8B" w:rsidP="00C5656F">
      <w:pPr>
        <w:jc w:val="both"/>
        <w:rPr>
          <w:rFonts w:ascii="Century Gothic" w:hAnsi="Century Gothic"/>
        </w:rPr>
      </w:pPr>
    </w:p>
    <w:p w14:paraId="5E108A41" w14:textId="77777777" w:rsidR="002C2E8B" w:rsidRPr="002C2E8B" w:rsidRDefault="002C2E8B" w:rsidP="00C5656F">
      <w:pPr>
        <w:jc w:val="both"/>
        <w:rPr>
          <w:rFonts w:ascii="Century Gothic" w:hAnsi="Century Gothic"/>
        </w:rPr>
      </w:pPr>
      <w:r w:rsidRPr="002C2E8B">
        <w:rPr>
          <w:rFonts w:ascii="Century Gothic" w:hAnsi="Century Gothic"/>
        </w:rPr>
        <w:sym w:font="Wingdings" w:char="F0E0"/>
      </w:r>
      <w:r w:rsidRPr="002C2E8B">
        <w:rPr>
          <w:rFonts w:ascii="Century Gothic" w:hAnsi="Century Gothic"/>
        </w:rPr>
        <w:t xml:space="preserve"> Les coutumes du Sud sont, en réalité, des applications des coutumes romaines, jusqu’en 1789.</w:t>
      </w:r>
    </w:p>
    <w:p w14:paraId="3B94C212" w14:textId="77777777" w:rsidR="002C2E8B" w:rsidRPr="002C2E8B" w:rsidRDefault="002C2E8B" w:rsidP="00C5656F">
      <w:pPr>
        <w:jc w:val="both"/>
        <w:rPr>
          <w:rFonts w:ascii="Century Gothic" w:hAnsi="Century Gothic"/>
        </w:rPr>
      </w:pPr>
      <w:r w:rsidRPr="002C2E8B">
        <w:rPr>
          <w:rFonts w:ascii="Century Gothic" w:hAnsi="Century Gothic"/>
          <w:u w:val="single"/>
        </w:rPr>
        <w:t>Ex </w:t>
      </w:r>
      <w:r w:rsidRPr="002C2E8B">
        <w:rPr>
          <w:rFonts w:ascii="Century Gothic" w:hAnsi="Century Gothic"/>
        </w:rPr>
        <w:t>: Le principe de la coutume locale était de choisir son ancienne coutume, ou la changer.</w:t>
      </w:r>
    </w:p>
    <w:p w14:paraId="54E610F1" w14:textId="77777777" w:rsidR="002C2E8B" w:rsidRPr="002C2E8B" w:rsidRDefault="002C2E8B" w:rsidP="00C5656F">
      <w:pPr>
        <w:jc w:val="both"/>
        <w:rPr>
          <w:rFonts w:ascii="Century Gothic" w:hAnsi="Century Gothic"/>
        </w:rPr>
      </w:pPr>
      <w:r w:rsidRPr="002C2E8B">
        <w:rPr>
          <w:rFonts w:ascii="Century Gothic" w:hAnsi="Century Gothic"/>
        </w:rPr>
        <w:sym w:font="Wingdings" w:char="F0E0"/>
      </w:r>
      <w:r w:rsidRPr="002C2E8B">
        <w:rPr>
          <w:rFonts w:ascii="Century Gothic" w:hAnsi="Century Gothic"/>
        </w:rPr>
        <w:t xml:space="preserve"> Les coutumes du Nord sont imprégnées des coutumes des Goths, des Belges, des Francs, et on applique le droit des Vikings. </w:t>
      </w:r>
    </w:p>
    <w:p w14:paraId="1924D6AE" w14:textId="77777777" w:rsidR="002C2E8B" w:rsidRPr="002C2E8B" w:rsidRDefault="002C2E8B" w:rsidP="00C5656F">
      <w:pPr>
        <w:jc w:val="both"/>
        <w:rPr>
          <w:rFonts w:ascii="Century Gothic" w:hAnsi="Century Gothic"/>
        </w:rPr>
      </w:pPr>
      <w:r w:rsidRPr="002C2E8B">
        <w:rPr>
          <w:rFonts w:ascii="Century Gothic" w:hAnsi="Century Gothic"/>
          <w:u w:val="single"/>
        </w:rPr>
        <w:t>Ex </w:t>
      </w:r>
      <w:r w:rsidRPr="002C2E8B">
        <w:rPr>
          <w:rFonts w:ascii="Century Gothic" w:hAnsi="Century Gothic"/>
        </w:rPr>
        <w:t>: Le principe de la personnalité veut dire que la personne régit dans le pays où elle est née, doit rester soumis à la coutume de sa région.</w:t>
      </w:r>
    </w:p>
    <w:p w14:paraId="354C7E9E" w14:textId="77777777" w:rsidR="002C2E8B" w:rsidRPr="002C2E8B" w:rsidRDefault="002C2E8B" w:rsidP="00C5656F">
      <w:pPr>
        <w:jc w:val="both"/>
        <w:rPr>
          <w:rFonts w:ascii="Century Gothic" w:hAnsi="Century Gothic"/>
        </w:rPr>
      </w:pPr>
    </w:p>
    <w:p w14:paraId="52A25015" w14:textId="77777777" w:rsidR="002C2E8B" w:rsidRPr="002C2E8B" w:rsidRDefault="002C2E8B" w:rsidP="00C5656F">
      <w:pPr>
        <w:jc w:val="both"/>
        <w:rPr>
          <w:rFonts w:ascii="Century Gothic" w:hAnsi="Century Gothic"/>
        </w:rPr>
      </w:pPr>
      <w:r w:rsidRPr="002C2E8B">
        <w:rPr>
          <w:rFonts w:ascii="Century Gothic" w:hAnsi="Century Gothic"/>
        </w:rPr>
        <w:t xml:space="preserve">Cependant, il y eut des difficultés de coordination entre le Nord, et le Sud, et pour éviter le conflit de coutumes, on évitait les déplacements de personnes et d’actions, on préférait le localisme. C’est pour cela que l’Ancien Régime avait du mal à développer son économie. </w:t>
      </w:r>
    </w:p>
    <w:p w14:paraId="37E729EB" w14:textId="77777777" w:rsidR="002C2E8B" w:rsidRDefault="002C2E8B" w:rsidP="00C5656F">
      <w:pPr>
        <w:jc w:val="both"/>
        <w:rPr>
          <w:rFonts w:ascii="Century Gothic" w:hAnsi="Century Gothic"/>
        </w:rPr>
      </w:pPr>
      <w:r w:rsidRPr="002C2E8B">
        <w:rPr>
          <w:rFonts w:ascii="Century Gothic" w:hAnsi="Century Gothic"/>
        </w:rPr>
        <w:t xml:space="preserve">Dans chaque région, il y avait un Parlement (un ensemble de juristes ayant un pouvoir législatif). La particularité de ces parlements était le localisme, donc le conflit de coutumes a accroit avec le régionalisme. </w:t>
      </w:r>
    </w:p>
    <w:p w14:paraId="3A3FF29D" w14:textId="77777777" w:rsidR="000A7275" w:rsidRPr="002C2E8B" w:rsidRDefault="000A7275" w:rsidP="00C5656F">
      <w:pPr>
        <w:jc w:val="both"/>
        <w:rPr>
          <w:rFonts w:ascii="Century Gothic" w:hAnsi="Century Gothic"/>
        </w:rPr>
      </w:pPr>
    </w:p>
    <w:p w14:paraId="424B4D7F" w14:textId="77777777" w:rsidR="002C2E8B" w:rsidRPr="002C2E8B" w:rsidRDefault="002C2E8B" w:rsidP="00353C51">
      <w:pPr>
        <w:pStyle w:val="Paragraphedeliste"/>
        <w:numPr>
          <w:ilvl w:val="0"/>
          <w:numId w:val="10"/>
        </w:numPr>
        <w:jc w:val="both"/>
        <w:rPr>
          <w:rFonts w:ascii="Century Gothic" w:hAnsi="Century Gothic"/>
          <w:color w:val="4BACC6" w:themeColor="accent5"/>
          <w:u w:val="single"/>
        </w:rPr>
      </w:pPr>
      <w:r w:rsidRPr="002C2E8B">
        <w:rPr>
          <w:rFonts w:ascii="Century Gothic" w:hAnsi="Century Gothic"/>
          <w:color w:val="4BACC6" w:themeColor="accent5"/>
          <w:u w:val="single"/>
        </w:rPr>
        <w:t>La période du « Droit Intermédiaire ».</w:t>
      </w:r>
    </w:p>
    <w:p w14:paraId="5DE8E085" w14:textId="77777777" w:rsidR="002C2E8B" w:rsidRPr="002C2E8B" w:rsidRDefault="002C2E8B" w:rsidP="00C5656F">
      <w:pPr>
        <w:jc w:val="both"/>
        <w:rPr>
          <w:rFonts w:ascii="Century Gothic" w:hAnsi="Century Gothic"/>
        </w:rPr>
      </w:pPr>
    </w:p>
    <w:p w14:paraId="49FA30EC" w14:textId="77777777" w:rsidR="002C2E8B" w:rsidRPr="002C2E8B" w:rsidRDefault="002C2E8B" w:rsidP="00C5656F">
      <w:pPr>
        <w:jc w:val="both"/>
        <w:rPr>
          <w:rFonts w:ascii="Century Gothic" w:hAnsi="Century Gothic"/>
        </w:rPr>
      </w:pPr>
      <w:r w:rsidRPr="002C2E8B">
        <w:rPr>
          <w:rFonts w:ascii="Century Gothic" w:hAnsi="Century Gothic"/>
        </w:rPr>
        <w:t>Il s’étend entre 1789 et 1804.</w:t>
      </w:r>
    </w:p>
    <w:p w14:paraId="1E33A913" w14:textId="77777777" w:rsidR="002C2E8B" w:rsidRPr="002C2E8B" w:rsidRDefault="002C2E8B" w:rsidP="00C5656F">
      <w:pPr>
        <w:jc w:val="both"/>
        <w:rPr>
          <w:rFonts w:ascii="Century Gothic" w:hAnsi="Century Gothic"/>
        </w:rPr>
      </w:pPr>
      <w:r w:rsidRPr="002C2E8B">
        <w:rPr>
          <w:rFonts w:ascii="Century Gothic" w:hAnsi="Century Gothic"/>
        </w:rPr>
        <w:t>Le droit a du prendre acte de tous les avis révolutionnaires : le droit unique pour toute la nation française, la fin des juristes bourgeois, une loi générale qui ne distingue pas les classes sociales, la loi française sera laïque, le droit moderne (révolutionnaire) est un droit libéral : accession à la propriété privée, protection de la propriété privée (DDHC).</w:t>
      </w:r>
    </w:p>
    <w:p w14:paraId="3EEA017D" w14:textId="77777777" w:rsidR="000A7275" w:rsidRDefault="000A7275" w:rsidP="00C5656F">
      <w:pPr>
        <w:jc w:val="both"/>
        <w:rPr>
          <w:rFonts w:asciiTheme="majorHAnsi" w:eastAsiaTheme="majorEastAsia" w:hAnsiTheme="majorHAnsi" w:cstheme="majorBidi"/>
          <w:color w:val="17365D" w:themeColor="text2" w:themeShade="BF"/>
          <w:spacing w:val="5"/>
          <w:kern w:val="28"/>
          <w:sz w:val="52"/>
          <w:szCs w:val="52"/>
        </w:rPr>
      </w:pPr>
    </w:p>
    <w:p w14:paraId="3247EC1B" w14:textId="77777777" w:rsidR="006B600B" w:rsidRDefault="001E44B1" w:rsidP="00C5656F">
      <w:pPr>
        <w:jc w:val="both"/>
        <w:rPr>
          <w:rFonts w:ascii="Century Gothic" w:hAnsi="Century Gothic"/>
        </w:rPr>
      </w:pPr>
      <w:r>
        <w:rPr>
          <w:rFonts w:ascii="Century Gothic" w:hAnsi="Century Gothic"/>
        </w:rPr>
        <w:t xml:space="preserve">Toutes les décisions de la justice française sont rendues au nom du peuple français. Cet aspect coercitif assure la pérennité du droit. Toutes règles de droit n’est pas forcément respectée car elle a une sanction : elles sont respectées aussi car elles correspondent à des intérêts sociaux (ex : le mariage et l’infidélité). </w:t>
      </w:r>
    </w:p>
    <w:p w14:paraId="0C399D88" w14:textId="77777777" w:rsidR="001E44B1" w:rsidRDefault="001E44B1" w:rsidP="00C5656F">
      <w:pPr>
        <w:jc w:val="both"/>
        <w:rPr>
          <w:rFonts w:ascii="Century Gothic" w:hAnsi="Century Gothic"/>
        </w:rPr>
      </w:pPr>
      <w:r>
        <w:rPr>
          <w:rFonts w:ascii="Century Gothic" w:hAnsi="Century Gothic"/>
        </w:rPr>
        <w:t>Il n’y a pas de règles de droit sans sanction, sans contrainte : sinon, ce n’est pas une « vraie » règle de droit.</w:t>
      </w:r>
    </w:p>
    <w:p w14:paraId="195D1618" w14:textId="77777777" w:rsidR="001E44B1" w:rsidRDefault="001E44B1" w:rsidP="00C5656F">
      <w:pPr>
        <w:jc w:val="both"/>
        <w:rPr>
          <w:rFonts w:ascii="Century Gothic" w:hAnsi="Century Gothic"/>
        </w:rPr>
      </w:pPr>
    </w:p>
    <w:p w14:paraId="2325463A" w14:textId="77777777" w:rsidR="001E44B1" w:rsidRPr="003D10B8" w:rsidRDefault="001E44B1" w:rsidP="00C5656F">
      <w:pPr>
        <w:jc w:val="both"/>
        <w:rPr>
          <w:rFonts w:ascii="Century Gothic" w:hAnsi="Century Gothic"/>
          <w:b/>
          <w:color w:val="C0504D" w:themeColor="accent2"/>
        </w:rPr>
      </w:pPr>
      <w:r w:rsidRPr="003D10B8">
        <w:rPr>
          <w:rFonts w:ascii="Century Gothic" w:hAnsi="Century Gothic"/>
          <w:b/>
          <w:color w:val="C0504D" w:themeColor="accent2"/>
        </w:rPr>
        <w:t>Il n’y a pas de règles de droit lorsqu’un comportement n’est pas sanctionné directement ou indirectement par l’autorité publique</w:t>
      </w:r>
      <w:r w:rsidR="003D10B8" w:rsidRPr="003D10B8">
        <w:rPr>
          <w:rFonts w:ascii="Century Gothic" w:hAnsi="Century Gothic"/>
          <w:b/>
          <w:color w:val="C0504D" w:themeColor="accent2"/>
        </w:rPr>
        <w:t>.</w:t>
      </w:r>
    </w:p>
    <w:p w14:paraId="6803D8B0" w14:textId="77777777" w:rsidR="003D10B8" w:rsidRDefault="003D10B8" w:rsidP="00C5656F">
      <w:pPr>
        <w:jc w:val="both"/>
        <w:rPr>
          <w:rFonts w:ascii="Century Gothic" w:hAnsi="Century Gothic"/>
          <w:color w:val="C0504D" w:themeColor="accent2"/>
        </w:rPr>
      </w:pPr>
    </w:p>
    <w:p w14:paraId="769CCBEC" w14:textId="77777777" w:rsidR="003D10B8" w:rsidRPr="003D10B8" w:rsidRDefault="003D10B8" w:rsidP="00353C51">
      <w:pPr>
        <w:pStyle w:val="Paragraphedeliste"/>
        <w:numPr>
          <w:ilvl w:val="0"/>
          <w:numId w:val="13"/>
        </w:numPr>
        <w:jc w:val="both"/>
        <w:rPr>
          <w:rFonts w:ascii="Century Gothic" w:hAnsi="Century Gothic"/>
          <w:u w:val="single"/>
        </w:rPr>
      </w:pPr>
      <w:r w:rsidRPr="003D10B8">
        <w:rPr>
          <w:rFonts w:ascii="Century Gothic" w:hAnsi="Century Gothic"/>
          <w:u w:val="single"/>
        </w:rPr>
        <w:t>Tribunaux judiciaires :</w:t>
      </w:r>
    </w:p>
    <w:p w14:paraId="784823D4" w14:textId="77777777" w:rsidR="003D10B8" w:rsidRDefault="003D10B8" w:rsidP="00C5656F">
      <w:pPr>
        <w:ind w:left="1416"/>
        <w:jc w:val="both"/>
        <w:rPr>
          <w:rFonts w:ascii="Century Gothic" w:hAnsi="Century Gothic"/>
        </w:rPr>
      </w:pPr>
    </w:p>
    <w:p w14:paraId="0293690A" w14:textId="77777777" w:rsidR="003D10B8" w:rsidRPr="003D10B8" w:rsidRDefault="003D10B8" w:rsidP="00353C51">
      <w:pPr>
        <w:pStyle w:val="Paragraphedeliste"/>
        <w:numPr>
          <w:ilvl w:val="0"/>
          <w:numId w:val="12"/>
        </w:numPr>
        <w:ind w:left="2136"/>
        <w:jc w:val="both"/>
        <w:rPr>
          <w:rFonts w:ascii="Century Gothic" w:hAnsi="Century Gothic"/>
        </w:rPr>
      </w:pPr>
      <w:r>
        <w:rPr>
          <w:rFonts w:ascii="Century Gothic" w:hAnsi="Century Gothic"/>
        </w:rPr>
        <w:t>Tribunal d’</w:t>
      </w:r>
      <w:r w:rsidRPr="003D10B8">
        <w:rPr>
          <w:rFonts w:ascii="Century Gothic" w:hAnsi="Century Gothic"/>
        </w:rPr>
        <w:t>Instance</w:t>
      </w:r>
    </w:p>
    <w:p w14:paraId="6C316332" w14:textId="77777777" w:rsidR="003D10B8" w:rsidRPr="003D10B8" w:rsidRDefault="003D10B8" w:rsidP="00353C51">
      <w:pPr>
        <w:pStyle w:val="Paragraphedeliste"/>
        <w:numPr>
          <w:ilvl w:val="0"/>
          <w:numId w:val="12"/>
        </w:numPr>
        <w:ind w:left="2136"/>
        <w:jc w:val="both"/>
        <w:rPr>
          <w:rFonts w:ascii="Century Gothic" w:hAnsi="Century Gothic"/>
        </w:rPr>
      </w:pPr>
      <w:r>
        <w:rPr>
          <w:rFonts w:ascii="Century Gothic" w:hAnsi="Century Gothic"/>
        </w:rPr>
        <w:t xml:space="preserve">Tribunal de </w:t>
      </w:r>
      <w:r w:rsidRPr="003D10B8">
        <w:rPr>
          <w:rFonts w:ascii="Century Gothic" w:hAnsi="Century Gothic"/>
        </w:rPr>
        <w:t xml:space="preserve">Grande </w:t>
      </w:r>
      <w:r>
        <w:rPr>
          <w:rFonts w:ascii="Century Gothic" w:hAnsi="Century Gothic"/>
        </w:rPr>
        <w:t>I</w:t>
      </w:r>
      <w:r w:rsidRPr="003D10B8">
        <w:rPr>
          <w:rFonts w:ascii="Century Gothic" w:hAnsi="Century Gothic"/>
        </w:rPr>
        <w:t>nstance</w:t>
      </w:r>
    </w:p>
    <w:p w14:paraId="3DB768B5" w14:textId="77777777" w:rsidR="003D10B8" w:rsidRDefault="003D10B8" w:rsidP="00353C51">
      <w:pPr>
        <w:pStyle w:val="Paragraphedeliste"/>
        <w:numPr>
          <w:ilvl w:val="0"/>
          <w:numId w:val="12"/>
        </w:numPr>
        <w:ind w:left="2136"/>
        <w:jc w:val="both"/>
        <w:rPr>
          <w:rFonts w:ascii="Century Gothic" w:hAnsi="Century Gothic"/>
        </w:rPr>
      </w:pPr>
      <w:r>
        <w:rPr>
          <w:rFonts w:ascii="Century Gothic" w:hAnsi="Century Gothic"/>
        </w:rPr>
        <w:t xml:space="preserve">Tribunal des </w:t>
      </w:r>
      <w:r w:rsidRPr="003D10B8">
        <w:rPr>
          <w:rFonts w:ascii="Century Gothic" w:hAnsi="Century Gothic"/>
        </w:rPr>
        <w:t>Prud’hommes</w:t>
      </w:r>
    </w:p>
    <w:p w14:paraId="4038B5C1" w14:textId="77777777" w:rsidR="003D10B8" w:rsidRDefault="003D10B8" w:rsidP="00C5656F">
      <w:pPr>
        <w:pStyle w:val="Paragraphedeliste"/>
        <w:ind w:left="2136"/>
        <w:jc w:val="both"/>
        <w:rPr>
          <w:rFonts w:ascii="Century Gothic" w:hAnsi="Century Gothic"/>
        </w:rPr>
      </w:pPr>
    </w:p>
    <w:p w14:paraId="5AA18A53" w14:textId="77777777" w:rsidR="003D10B8" w:rsidRDefault="003D10B8" w:rsidP="00353C51">
      <w:pPr>
        <w:pStyle w:val="Paragraphedeliste"/>
        <w:numPr>
          <w:ilvl w:val="0"/>
          <w:numId w:val="12"/>
        </w:numPr>
        <w:ind w:left="2136"/>
        <w:jc w:val="both"/>
        <w:rPr>
          <w:rFonts w:ascii="Century Gothic" w:hAnsi="Century Gothic"/>
        </w:rPr>
      </w:pPr>
      <w:r w:rsidRPr="003D10B8">
        <w:rPr>
          <w:rFonts w:ascii="Century Gothic" w:hAnsi="Century Gothic"/>
        </w:rPr>
        <w:t>Cour d’appel</w:t>
      </w:r>
    </w:p>
    <w:p w14:paraId="02446A7F" w14:textId="77777777" w:rsidR="003D10B8" w:rsidRDefault="003D10B8" w:rsidP="00C5656F">
      <w:pPr>
        <w:jc w:val="both"/>
        <w:rPr>
          <w:rFonts w:ascii="Century Gothic" w:hAnsi="Century Gothic"/>
        </w:rPr>
      </w:pPr>
    </w:p>
    <w:p w14:paraId="15B64389" w14:textId="77777777" w:rsidR="003D10B8" w:rsidRPr="003D10B8" w:rsidRDefault="003D10B8" w:rsidP="00353C51">
      <w:pPr>
        <w:pStyle w:val="Paragraphedeliste"/>
        <w:numPr>
          <w:ilvl w:val="0"/>
          <w:numId w:val="13"/>
        </w:numPr>
        <w:jc w:val="both"/>
        <w:rPr>
          <w:rFonts w:ascii="Century Gothic" w:hAnsi="Century Gothic"/>
          <w:u w:val="single"/>
        </w:rPr>
      </w:pPr>
      <w:r w:rsidRPr="003D10B8">
        <w:rPr>
          <w:rFonts w:ascii="Century Gothic" w:hAnsi="Century Gothic"/>
          <w:u w:val="single"/>
        </w:rPr>
        <w:t>Autorités publiques :</w:t>
      </w:r>
    </w:p>
    <w:p w14:paraId="0C49977F" w14:textId="77777777" w:rsidR="003D10B8" w:rsidRDefault="003D10B8" w:rsidP="00C5656F">
      <w:pPr>
        <w:pStyle w:val="Paragraphedeliste"/>
        <w:ind w:left="1440"/>
        <w:jc w:val="both"/>
        <w:rPr>
          <w:rFonts w:ascii="Century Gothic" w:hAnsi="Century Gothic"/>
        </w:rPr>
      </w:pPr>
    </w:p>
    <w:p w14:paraId="7E459A81" w14:textId="77777777" w:rsidR="003D10B8" w:rsidRPr="003D10B8" w:rsidRDefault="003D10B8" w:rsidP="00353C51">
      <w:pPr>
        <w:pStyle w:val="Paragraphedeliste"/>
        <w:numPr>
          <w:ilvl w:val="0"/>
          <w:numId w:val="14"/>
        </w:numPr>
        <w:jc w:val="both"/>
        <w:rPr>
          <w:rFonts w:ascii="Century Gothic" w:hAnsi="Century Gothic"/>
        </w:rPr>
      </w:pPr>
      <w:r>
        <w:rPr>
          <w:rFonts w:ascii="Century Gothic" w:hAnsi="Century Gothic"/>
        </w:rPr>
        <w:t>Contrôleur de la SNCF (obligé de respecter les règles de la société).</w:t>
      </w:r>
    </w:p>
    <w:p w14:paraId="4F454FFB" w14:textId="77777777" w:rsidR="003D10B8" w:rsidRPr="003D10B8" w:rsidRDefault="003D10B8" w:rsidP="00353C51">
      <w:pPr>
        <w:pStyle w:val="Paragraphedeliste"/>
        <w:numPr>
          <w:ilvl w:val="0"/>
          <w:numId w:val="15"/>
        </w:numPr>
        <w:jc w:val="both"/>
        <w:rPr>
          <w:rFonts w:ascii="Century Gothic" w:hAnsi="Century Gothic"/>
        </w:rPr>
      </w:pPr>
      <w:r w:rsidRPr="003D10B8">
        <w:rPr>
          <w:rFonts w:ascii="Century Gothic" w:hAnsi="Century Gothic"/>
        </w:rPr>
        <w:t>Autorités policières</w:t>
      </w:r>
    </w:p>
    <w:p w14:paraId="311A399C" w14:textId="77777777" w:rsidR="003D10B8" w:rsidRPr="003D10B8" w:rsidRDefault="003D10B8" w:rsidP="00353C51">
      <w:pPr>
        <w:pStyle w:val="Paragraphedeliste"/>
        <w:numPr>
          <w:ilvl w:val="0"/>
          <w:numId w:val="15"/>
        </w:numPr>
        <w:jc w:val="both"/>
        <w:rPr>
          <w:rFonts w:ascii="Century Gothic" w:hAnsi="Century Gothic"/>
        </w:rPr>
      </w:pPr>
      <w:r w:rsidRPr="003D10B8">
        <w:rPr>
          <w:rFonts w:ascii="Century Gothic" w:hAnsi="Century Gothic"/>
        </w:rPr>
        <w:t>Huissiers de justice</w:t>
      </w:r>
    </w:p>
    <w:p w14:paraId="5620DEF3" w14:textId="77777777" w:rsidR="003D10B8" w:rsidRDefault="003D10B8" w:rsidP="00353C51">
      <w:pPr>
        <w:pStyle w:val="Paragraphedeliste"/>
        <w:numPr>
          <w:ilvl w:val="0"/>
          <w:numId w:val="15"/>
        </w:numPr>
        <w:jc w:val="both"/>
        <w:rPr>
          <w:rFonts w:ascii="Century Gothic" w:hAnsi="Century Gothic"/>
        </w:rPr>
      </w:pPr>
      <w:r w:rsidRPr="003D10B8">
        <w:rPr>
          <w:rFonts w:ascii="Century Gothic" w:hAnsi="Century Gothic"/>
        </w:rPr>
        <w:t>Arrêtés municipaux</w:t>
      </w:r>
      <w:r>
        <w:rPr>
          <w:rFonts w:ascii="Century Gothic" w:hAnsi="Century Gothic"/>
        </w:rPr>
        <w:t>.</w:t>
      </w:r>
    </w:p>
    <w:p w14:paraId="461602D8" w14:textId="77777777" w:rsidR="003D10B8" w:rsidRDefault="003D10B8" w:rsidP="00C5656F">
      <w:pPr>
        <w:jc w:val="both"/>
        <w:rPr>
          <w:rFonts w:ascii="Century Gothic" w:hAnsi="Century Gothic"/>
        </w:rPr>
      </w:pPr>
    </w:p>
    <w:p w14:paraId="5577E7E4" w14:textId="77777777" w:rsidR="000A7275" w:rsidRDefault="000A7275" w:rsidP="00C5656F">
      <w:pPr>
        <w:jc w:val="both"/>
        <w:rPr>
          <w:rFonts w:ascii="Century Gothic" w:hAnsi="Century Gothic"/>
        </w:rPr>
      </w:pPr>
    </w:p>
    <w:p w14:paraId="74080458" w14:textId="77777777" w:rsidR="000A7275" w:rsidRDefault="000A7275" w:rsidP="00C5656F">
      <w:pPr>
        <w:jc w:val="both"/>
        <w:rPr>
          <w:rFonts w:ascii="Century Gothic" w:hAnsi="Century Gothic"/>
        </w:rPr>
      </w:pPr>
    </w:p>
    <w:p w14:paraId="729BA119" w14:textId="77777777" w:rsidR="003D10B8" w:rsidRPr="003D10B8" w:rsidRDefault="003D10B8" w:rsidP="00C5656F">
      <w:pPr>
        <w:jc w:val="both"/>
        <w:rPr>
          <w:rFonts w:ascii="Century Gothic" w:hAnsi="Century Gothic"/>
        </w:rPr>
      </w:pPr>
    </w:p>
    <w:p w14:paraId="5780231B" w14:textId="77777777" w:rsidR="003D10B8" w:rsidRDefault="003D10B8" w:rsidP="00C5656F">
      <w:pPr>
        <w:jc w:val="both"/>
        <w:rPr>
          <w:rFonts w:ascii="Century Gothic" w:hAnsi="Century Gothic"/>
        </w:rPr>
      </w:pPr>
      <w:r>
        <w:rPr>
          <w:rFonts w:ascii="Century Gothic" w:hAnsi="Century Gothic"/>
        </w:rPr>
        <w:t xml:space="preserve">Les obligations naturelles sont, à l’origine, un devoir moral ou éthique qui, s’il est exécuté, se transforme en une obligation juridique. </w:t>
      </w:r>
    </w:p>
    <w:p w14:paraId="69CFB9B8" w14:textId="77777777" w:rsidR="003D10B8" w:rsidRDefault="003D10B8" w:rsidP="00C5656F">
      <w:pPr>
        <w:jc w:val="both"/>
        <w:rPr>
          <w:rFonts w:ascii="Century Gothic" w:hAnsi="Century Gothic"/>
        </w:rPr>
      </w:pPr>
      <w:r w:rsidRPr="003D10B8">
        <w:rPr>
          <w:rFonts w:ascii="Century Gothic" w:hAnsi="Century Gothic"/>
        </w:rPr>
        <w:sym w:font="Wingdings" w:char="F0E0"/>
      </w:r>
      <w:r>
        <w:rPr>
          <w:rFonts w:ascii="Century Gothic" w:hAnsi="Century Gothic"/>
        </w:rPr>
        <w:t xml:space="preserve"> La personne va être soumise à une contrainte si elle n’exécute pas ce devoir moral. </w:t>
      </w:r>
    </w:p>
    <w:p w14:paraId="6114ABCC" w14:textId="77777777" w:rsidR="003D10B8" w:rsidRDefault="00990B71" w:rsidP="00C5656F">
      <w:pPr>
        <w:jc w:val="both"/>
        <w:rPr>
          <w:rFonts w:ascii="Century Gothic" w:hAnsi="Century Gothic"/>
        </w:rPr>
      </w:pPr>
      <w:r w:rsidRPr="00990B71">
        <w:rPr>
          <w:rFonts w:ascii="Century Gothic" w:hAnsi="Century Gothic"/>
        </w:rPr>
        <w:sym w:font="Wingdings" w:char="F0E0"/>
      </w:r>
      <w:r>
        <w:rPr>
          <w:rFonts w:ascii="Century Gothic" w:hAnsi="Century Gothic"/>
        </w:rPr>
        <w:t xml:space="preserve"> Il n’y a pas de critères précis qui permettent de choisir les devoirs moraux transformable en devoirs juridiques : c’est au bon vouloir des magistrats.</w:t>
      </w:r>
    </w:p>
    <w:p w14:paraId="710F96C9" w14:textId="77777777" w:rsidR="00990B71" w:rsidRDefault="00990B71" w:rsidP="00C5656F">
      <w:pPr>
        <w:jc w:val="both"/>
        <w:rPr>
          <w:rFonts w:ascii="Century Gothic" w:hAnsi="Century Gothic"/>
        </w:rPr>
      </w:pPr>
    </w:p>
    <w:p w14:paraId="7E188983" w14:textId="77777777" w:rsidR="00990B71" w:rsidRPr="00990B71" w:rsidRDefault="00990B71" w:rsidP="00C5656F">
      <w:pPr>
        <w:jc w:val="both"/>
        <w:rPr>
          <w:rFonts w:ascii="Century Gothic" w:hAnsi="Century Gothic"/>
          <w:sz w:val="28"/>
          <w:szCs w:val="28"/>
        </w:rPr>
      </w:pPr>
    </w:p>
    <w:p w14:paraId="0E606765" w14:textId="77777777" w:rsidR="00990B71" w:rsidRPr="00F20863" w:rsidRDefault="00990B71" w:rsidP="00353C51">
      <w:pPr>
        <w:pStyle w:val="Paragraphedeliste"/>
        <w:numPr>
          <w:ilvl w:val="0"/>
          <w:numId w:val="8"/>
        </w:numPr>
        <w:jc w:val="both"/>
        <w:rPr>
          <w:rFonts w:ascii="Century Gothic" w:hAnsi="Century Gothic"/>
          <w:color w:val="9BBB59" w:themeColor="accent3"/>
          <w:u w:val="single"/>
        </w:rPr>
      </w:pPr>
      <w:r w:rsidRPr="00F20863">
        <w:rPr>
          <w:rFonts w:ascii="Century Gothic" w:hAnsi="Century Gothic"/>
          <w:color w:val="9BBB59" w:themeColor="accent3"/>
          <w:u w:val="single"/>
        </w:rPr>
        <w:t>La règle de droit à une finalité sociale.</w:t>
      </w:r>
    </w:p>
    <w:p w14:paraId="236B4A76" w14:textId="77777777" w:rsidR="00990B71" w:rsidRPr="00F20863" w:rsidRDefault="00990B71" w:rsidP="00C5656F">
      <w:pPr>
        <w:jc w:val="both"/>
        <w:rPr>
          <w:rFonts w:ascii="Century Gothic" w:hAnsi="Century Gothic"/>
        </w:rPr>
      </w:pPr>
    </w:p>
    <w:p w14:paraId="66145041" w14:textId="77777777" w:rsidR="003D10B8" w:rsidRPr="00F20863" w:rsidRDefault="003D10B8" w:rsidP="00C5656F">
      <w:pPr>
        <w:jc w:val="both"/>
        <w:rPr>
          <w:rFonts w:ascii="Century Gothic" w:hAnsi="Century Gothic"/>
        </w:rPr>
      </w:pPr>
    </w:p>
    <w:p w14:paraId="3457C114" w14:textId="77777777" w:rsidR="003D10B8" w:rsidRPr="00F20863" w:rsidRDefault="00990B71" w:rsidP="00C5656F">
      <w:pPr>
        <w:jc w:val="both"/>
        <w:rPr>
          <w:rFonts w:ascii="Century Gothic" w:hAnsi="Century Gothic"/>
        </w:rPr>
      </w:pPr>
      <w:r w:rsidRPr="00F20863">
        <w:rPr>
          <w:rFonts w:ascii="Century Gothic" w:hAnsi="Century Gothic"/>
        </w:rPr>
        <w:t xml:space="preserve">Le droit repose sur le fondement philosophique du droit social : le contrat social de Hobbes. </w:t>
      </w:r>
    </w:p>
    <w:p w14:paraId="2596F296" w14:textId="77777777" w:rsidR="00990B71" w:rsidRPr="00F20863" w:rsidRDefault="00990B71" w:rsidP="00C5656F">
      <w:pPr>
        <w:jc w:val="both"/>
        <w:rPr>
          <w:rFonts w:ascii="Century Gothic" w:hAnsi="Century Gothic"/>
        </w:rPr>
      </w:pPr>
    </w:p>
    <w:p w14:paraId="2AE5218F" w14:textId="77777777" w:rsidR="00990B71" w:rsidRPr="00F20863" w:rsidRDefault="00990B71" w:rsidP="00C5656F">
      <w:pPr>
        <w:jc w:val="both"/>
        <w:rPr>
          <w:rFonts w:ascii="Century Gothic" w:hAnsi="Century Gothic"/>
        </w:rPr>
      </w:pPr>
      <w:r w:rsidRPr="00F20863">
        <w:rPr>
          <w:rFonts w:ascii="Century Gothic" w:hAnsi="Century Gothic"/>
        </w:rPr>
        <w:t>La règle de droit à une fonction de réglementation des droits sociaux afin d’organiser la préservation des libertés individuelles, et l’organisation interindividuelles afin de la pérennité du groupe, et l’évolution de ce groupe : les relations du contrat, les relations personnelles, les relations de statut, tous ces rapports sont nécessairement absorbé par le droit, le droit est partout.</w:t>
      </w:r>
    </w:p>
    <w:p w14:paraId="33454637" w14:textId="77777777" w:rsidR="003C70BB" w:rsidRPr="00F20863" w:rsidRDefault="003C70BB" w:rsidP="00C5656F">
      <w:pPr>
        <w:jc w:val="both"/>
        <w:rPr>
          <w:rFonts w:ascii="Century Gothic" w:hAnsi="Century Gothic"/>
        </w:rPr>
      </w:pPr>
    </w:p>
    <w:p w14:paraId="03A3689A" w14:textId="77777777" w:rsidR="003C70BB" w:rsidRPr="00F20863" w:rsidRDefault="003C70BB" w:rsidP="00C5656F">
      <w:pPr>
        <w:jc w:val="both"/>
        <w:rPr>
          <w:rFonts w:ascii="Century Gothic" w:hAnsi="Century Gothic"/>
        </w:rPr>
      </w:pPr>
      <w:r w:rsidRPr="00F20863">
        <w:rPr>
          <w:rFonts w:ascii="Century Gothic" w:hAnsi="Century Gothic"/>
        </w:rPr>
        <w:t xml:space="preserve">Chaque groupe social n’échappe guère aux règles de droit, qui sont codifiées, et mises en œuvre par l’autorité publique. </w:t>
      </w:r>
    </w:p>
    <w:p w14:paraId="2EF08D66" w14:textId="77777777" w:rsidR="003C70BB" w:rsidRPr="00F20863" w:rsidRDefault="003C70BB" w:rsidP="00C5656F">
      <w:pPr>
        <w:jc w:val="both"/>
        <w:rPr>
          <w:rFonts w:ascii="Century Gothic" w:hAnsi="Century Gothic"/>
        </w:rPr>
      </w:pPr>
      <w:r w:rsidRPr="00F20863">
        <w:rPr>
          <w:rFonts w:ascii="Century Gothic" w:hAnsi="Century Gothic"/>
        </w:rPr>
        <w:t xml:space="preserve">En Angleterre, le système est laïc, le droit est un droit général, mais ils ont refusé la codification, et même, la source du droit est la parole judiciaire du juge : c’est un droit jurisprudentiel. </w:t>
      </w:r>
    </w:p>
    <w:p w14:paraId="5D6D5766" w14:textId="77777777" w:rsidR="003C70BB" w:rsidRPr="00F20863" w:rsidRDefault="003C70BB" w:rsidP="00C5656F">
      <w:pPr>
        <w:jc w:val="both"/>
        <w:rPr>
          <w:rFonts w:ascii="Century Gothic" w:hAnsi="Century Gothic"/>
        </w:rPr>
      </w:pPr>
    </w:p>
    <w:p w14:paraId="46BEB99F" w14:textId="77777777" w:rsidR="003C70BB" w:rsidRPr="00F20863" w:rsidRDefault="005A12B8" w:rsidP="00C5656F">
      <w:pPr>
        <w:jc w:val="both"/>
        <w:rPr>
          <w:rFonts w:ascii="Century Gothic" w:hAnsi="Century Gothic"/>
        </w:rPr>
      </w:pPr>
      <w:r w:rsidRPr="00F20863">
        <w:rPr>
          <w:rFonts w:ascii="Century Gothic" w:hAnsi="Century Gothic"/>
        </w:rPr>
        <w:t xml:space="preserve">Il y a dans les textes religieux, des règles qui ont pour but la réglementation des rapports entre les individus : ils ont une finalité sociale. Et même, les textes sacrés sont la base du droit dans les états religieux. </w:t>
      </w:r>
    </w:p>
    <w:p w14:paraId="1DE3F33D" w14:textId="77777777" w:rsidR="00C5656F" w:rsidRPr="00F20863" w:rsidRDefault="00C5656F" w:rsidP="00C5656F">
      <w:pPr>
        <w:jc w:val="both"/>
        <w:rPr>
          <w:rFonts w:ascii="Century Gothic" w:hAnsi="Century Gothic"/>
        </w:rPr>
      </w:pPr>
    </w:p>
    <w:p w14:paraId="4CF722E8" w14:textId="77777777" w:rsidR="005A12B8" w:rsidRPr="00F20863" w:rsidRDefault="005A12B8" w:rsidP="00353C51">
      <w:pPr>
        <w:pStyle w:val="Paragraphedeliste"/>
        <w:numPr>
          <w:ilvl w:val="0"/>
          <w:numId w:val="8"/>
        </w:numPr>
        <w:jc w:val="both"/>
        <w:rPr>
          <w:rFonts w:ascii="Century Gothic" w:hAnsi="Century Gothic"/>
          <w:color w:val="9BBB59" w:themeColor="accent3"/>
          <w:u w:val="single"/>
        </w:rPr>
      </w:pPr>
      <w:r w:rsidRPr="00F20863">
        <w:rPr>
          <w:rFonts w:ascii="Century Gothic" w:hAnsi="Century Gothic"/>
          <w:color w:val="9BBB59" w:themeColor="accent3"/>
          <w:u w:val="single"/>
        </w:rPr>
        <w:t xml:space="preserve">La règle de droit est permanente. </w:t>
      </w:r>
    </w:p>
    <w:p w14:paraId="4002FD84" w14:textId="77777777" w:rsidR="005A12B8" w:rsidRPr="00F20863" w:rsidRDefault="005A12B8" w:rsidP="00C5656F">
      <w:pPr>
        <w:jc w:val="both"/>
        <w:rPr>
          <w:rFonts w:ascii="Century Gothic" w:hAnsi="Century Gothic"/>
        </w:rPr>
      </w:pPr>
    </w:p>
    <w:p w14:paraId="4DC4859F" w14:textId="77777777" w:rsidR="005A12B8" w:rsidRPr="00F20863" w:rsidRDefault="005A12B8" w:rsidP="00C5656F">
      <w:pPr>
        <w:jc w:val="both"/>
        <w:rPr>
          <w:rFonts w:ascii="Century Gothic" w:hAnsi="Century Gothic"/>
        </w:rPr>
      </w:pPr>
    </w:p>
    <w:p w14:paraId="07470858" w14:textId="77777777" w:rsidR="00F20863" w:rsidRDefault="005A12B8" w:rsidP="00C5656F">
      <w:pPr>
        <w:jc w:val="both"/>
        <w:rPr>
          <w:rFonts w:ascii="Century Gothic" w:hAnsi="Century Gothic"/>
        </w:rPr>
      </w:pPr>
      <w:r w:rsidRPr="00F20863">
        <w:rPr>
          <w:rFonts w:ascii="Century Gothic" w:hAnsi="Century Gothic"/>
        </w:rPr>
        <w:t xml:space="preserve">Cela signifie qu’elle a une application constante dans son existence, qui est limitée : l’éternité n’existe pas en droit, contrairement aux textes religieux. Pendant qu’elle est en vigueur, la règle du droit est l’application continue, sans interruption, et si une règle de droit n’est plus conforme aux besoins, on ne peux pas suspendre cette application, on doit l’abréger, et la remplacer : il faut une constante pérennité de la règle du droit. </w:t>
      </w:r>
    </w:p>
    <w:p w14:paraId="4B17DACE" w14:textId="77777777" w:rsidR="00C5656F" w:rsidRDefault="00C5656F" w:rsidP="00C5656F">
      <w:pPr>
        <w:jc w:val="both"/>
        <w:rPr>
          <w:rFonts w:ascii="Century Gothic" w:hAnsi="Century Gothic"/>
        </w:rPr>
      </w:pPr>
    </w:p>
    <w:p w14:paraId="6D31EB92" w14:textId="77777777" w:rsidR="00F20863" w:rsidRDefault="00F20863" w:rsidP="00C5656F">
      <w:pPr>
        <w:jc w:val="both"/>
        <w:rPr>
          <w:rFonts w:ascii="Century Gothic" w:hAnsi="Century Gothic"/>
        </w:rPr>
      </w:pPr>
    </w:p>
    <w:p w14:paraId="2F273EF8" w14:textId="77777777" w:rsidR="000A7275" w:rsidRDefault="000A7275" w:rsidP="00C5656F">
      <w:pPr>
        <w:jc w:val="both"/>
        <w:rPr>
          <w:rFonts w:ascii="Century Gothic" w:hAnsi="Century Gothic"/>
        </w:rPr>
      </w:pPr>
    </w:p>
    <w:p w14:paraId="0FA77E8C" w14:textId="77777777" w:rsidR="000A7275" w:rsidRDefault="000A7275" w:rsidP="00C5656F">
      <w:pPr>
        <w:jc w:val="both"/>
        <w:rPr>
          <w:rFonts w:ascii="Century Gothic" w:hAnsi="Century Gothic"/>
        </w:rPr>
      </w:pPr>
    </w:p>
    <w:p w14:paraId="27AE7B28" w14:textId="77777777" w:rsidR="000A7275" w:rsidRDefault="000A7275" w:rsidP="00C5656F">
      <w:pPr>
        <w:jc w:val="both"/>
        <w:rPr>
          <w:rFonts w:ascii="Century Gothic" w:hAnsi="Century Gothic"/>
        </w:rPr>
      </w:pPr>
    </w:p>
    <w:p w14:paraId="6BB76D25" w14:textId="77777777" w:rsidR="000A7275" w:rsidRDefault="000A7275" w:rsidP="00C5656F">
      <w:pPr>
        <w:jc w:val="both"/>
        <w:rPr>
          <w:rFonts w:ascii="Century Gothic" w:hAnsi="Century Gothic"/>
        </w:rPr>
      </w:pPr>
    </w:p>
    <w:p w14:paraId="76E30672" w14:textId="77777777" w:rsidR="000A7275" w:rsidRDefault="000A7275" w:rsidP="00C5656F">
      <w:pPr>
        <w:jc w:val="both"/>
        <w:rPr>
          <w:rFonts w:ascii="Century Gothic" w:hAnsi="Century Gothic"/>
        </w:rPr>
      </w:pPr>
    </w:p>
    <w:p w14:paraId="7E7B33BA" w14:textId="77777777" w:rsidR="000A7275" w:rsidRPr="00F20863" w:rsidRDefault="000A7275" w:rsidP="00C5656F">
      <w:pPr>
        <w:jc w:val="both"/>
        <w:rPr>
          <w:rFonts w:ascii="Century Gothic" w:hAnsi="Century Gothic"/>
        </w:rPr>
      </w:pPr>
    </w:p>
    <w:p w14:paraId="577C7190" w14:textId="77777777" w:rsidR="005A12B8" w:rsidRPr="00F20863" w:rsidRDefault="005A12B8" w:rsidP="00353C51">
      <w:pPr>
        <w:pStyle w:val="Paragraphedeliste"/>
        <w:numPr>
          <w:ilvl w:val="0"/>
          <w:numId w:val="8"/>
        </w:numPr>
        <w:jc w:val="both"/>
        <w:rPr>
          <w:rFonts w:ascii="Century Gothic" w:hAnsi="Century Gothic"/>
          <w:color w:val="9BBB59" w:themeColor="accent3"/>
          <w:u w:val="single"/>
        </w:rPr>
      </w:pPr>
      <w:r w:rsidRPr="00F20863">
        <w:rPr>
          <w:rFonts w:ascii="Century Gothic" w:hAnsi="Century Gothic"/>
          <w:color w:val="9BBB59" w:themeColor="accent3"/>
          <w:u w:val="single"/>
        </w:rPr>
        <w:t>La règle de droit est générale.</w:t>
      </w:r>
    </w:p>
    <w:p w14:paraId="5C1D790D" w14:textId="77777777" w:rsidR="005A12B8" w:rsidRPr="00F20863" w:rsidRDefault="005A12B8" w:rsidP="00C5656F">
      <w:pPr>
        <w:jc w:val="both"/>
        <w:rPr>
          <w:rFonts w:ascii="Century Gothic" w:hAnsi="Century Gothic"/>
        </w:rPr>
      </w:pPr>
    </w:p>
    <w:p w14:paraId="71B9DC75" w14:textId="77777777" w:rsidR="005A12B8" w:rsidRPr="00F20863" w:rsidRDefault="005A12B8" w:rsidP="00C5656F">
      <w:pPr>
        <w:jc w:val="both"/>
        <w:rPr>
          <w:rFonts w:ascii="Century Gothic" w:hAnsi="Century Gothic"/>
        </w:rPr>
      </w:pPr>
      <w:r w:rsidRPr="00F20863">
        <w:rPr>
          <w:rFonts w:ascii="Century Gothic" w:hAnsi="Century Gothic"/>
        </w:rPr>
        <w:t>La généralité d’une règle signifie qu’elle s’applique à tous, sans discrimination, et qu’elle est totalement impersonnelle.</w:t>
      </w:r>
    </w:p>
    <w:p w14:paraId="024B748F" w14:textId="77777777" w:rsidR="005A12B8" w:rsidRPr="00F20863" w:rsidRDefault="005A12B8" w:rsidP="00C5656F">
      <w:pPr>
        <w:jc w:val="both"/>
        <w:rPr>
          <w:rFonts w:ascii="Century Gothic" w:hAnsi="Century Gothic"/>
        </w:rPr>
      </w:pPr>
      <w:r w:rsidRPr="00F20863">
        <w:rPr>
          <w:rFonts w:ascii="Century Gothic" w:hAnsi="Century Gothic"/>
        </w:rPr>
        <w:t xml:space="preserve">Ex : L’Assemblée Nationale décide de modifier le temps de travail, cette règle sera obligatoire pour </w:t>
      </w:r>
      <w:r w:rsidRPr="00F20863">
        <w:rPr>
          <w:rFonts w:ascii="Century Gothic" w:hAnsi="Century Gothic"/>
          <w:b/>
        </w:rPr>
        <w:t>tous</w:t>
      </w:r>
      <w:r w:rsidRPr="00F20863">
        <w:rPr>
          <w:rFonts w:ascii="Century Gothic" w:hAnsi="Century Gothic"/>
        </w:rPr>
        <w:t xml:space="preserve"> les travailleurs, </w:t>
      </w:r>
      <w:r w:rsidRPr="00F20863">
        <w:rPr>
          <w:rFonts w:ascii="Century Gothic" w:hAnsi="Century Gothic"/>
          <w:b/>
        </w:rPr>
        <w:t>tous</w:t>
      </w:r>
      <w:r w:rsidRPr="00F20863">
        <w:rPr>
          <w:rFonts w:ascii="Century Gothic" w:hAnsi="Century Gothic"/>
        </w:rPr>
        <w:t xml:space="preserve"> les employeurs.</w:t>
      </w:r>
    </w:p>
    <w:p w14:paraId="23C355C3" w14:textId="77777777" w:rsidR="005A12B8" w:rsidRPr="00F20863" w:rsidRDefault="005A12B8" w:rsidP="00C5656F">
      <w:pPr>
        <w:jc w:val="both"/>
        <w:rPr>
          <w:rFonts w:ascii="Century Gothic" w:hAnsi="Century Gothic"/>
        </w:rPr>
      </w:pPr>
    </w:p>
    <w:p w14:paraId="17BDDC15" w14:textId="77777777" w:rsidR="005A12B8" w:rsidRPr="00F20863" w:rsidRDefault="005A12B8" w:rsidP="00C5656F">
      <w:pPr>
        <w:jc w:val="both"/>
        <w:rPr>
          <w:rFonts w:ascii="Century Gothic" w:hAnsi="Century Gothic"/>
        </w:rPr>
      </w:pPr>
      <w:r w:rsidRPr="00F20863">
        <w:rPr>
          <w:rFonts w:ascii="Century Gothic" w:hAnsi="Century Gothic"/>
        </w:rPr>
        <w:t>Mais une règle de droit peut s’appliquer sur une certaine catégorie de population, définie par le texte en question (loi, arrêté).</w:t>
      </w:r>
    </w:p>
    <w:p w14:paraId="69B0CB9F" w14:textId="77777777" w:rsidR="005A12B8" w:rsidRPr="00F20863" w:rsidRDefault="005A12B8" w:rsidP="00C5656F">
      <w:pPr>
        <w:jc w:val="both"/>
        <w:rPr>
          <w:rFonts w:ascii="Century Gothic" w:hAnsi="Century Gothic"/>
        </w:rPr>
      </w:pPr>
    </w:p>
    <w:p w14:paraId="3E80833B" w14:textId="77777777" w:rsidR="005A12B8" w:rsidRPr="00F20863" w:rsidRDefault="005A12B8" w:rsidP="00C5656F">
      <w:pPr>
        <w:jc w:val="both"/>
        <w:rPr>
          <w:rFonts w:ascii="Century Gothic" w:hAnsi="Century Gothic"/>
        </w:rPr>
      </w:pPr>
      <w:r w:rsidRPr="00F20863">
        <w:rPr>
          <w:rFonts w:ascii="Century Gothic" w:hAnsi="Century Gothic"/>
        </w:rPr>
        <w:t>Le but, c’est qu’il n’y est pas de traitements de faveur, ou de privilèges. L’idée c’est qu’il n’y est pas d’arbitraire : l’autorité publique qui sera chargée de faire respecter la règle ne puisse pas, par sa propre volonté, appliquer la règle à certain, et pas à d’autre : la règle s’applique à tous.</w:t>
      </w:r>
    </w:p>
    <w:p w14:paraId="63373A8F" w14:textId="77777777" w:rsidR="005A12B8" w:rsidRPr="00F20863" w:rsidRDefault="005A12B8" w:rsidP="00C5656F">
      <w:pPr>
        <w:jc w:val="both"/>
        <w:rPr>
          <w:rFonts w:ascii="Century Gothic" w:hAnsi="Century Gothic"/>
        </w:rPr>
      </w:pPr>
      <w:r w:rsidRPr="00F20863">
        <w:rPr>
          <w:rFonts w:ascii="Century Gothic" w:hAnsi="Century Gothic"/>
        </w:rPr>
        <w:t xml:space="preserve">La Constitution Française s’applique à tous les français, mais aussi à toutes les autorités publiques. </w:t>
      </w:r>
    </w:p>
    <w:p w14:paraId="58CE6EC4" w14:textId="77777777" w:rsidR="005A12B8" w:rsidRPr="00F20863" w:rsidRDefault="005A12B8" w:rsidP="00C5656F">
      <w:pPr>
        <w:jc w:val="both"/>
        <w:rPr>
          <w:rFonts w:ascii="Century Gothic" w:hAnsi="Century Gothic"/>
        </w:rPr>
      </w:pPr>
    </w:p>
    <w:p w14:paraId="027C47D9" w14:textId="77777777" w:rsidR="005A12B8" w:rsidRPr="00F20863" w:rsidRDefault="005A12B8" w:rsidP="00C5656F">
      <w:pPr>
        <w:jc w:val="both"/>
        <w:rPr>
          <w:rFonts w:ascii="Century Gothic" w:hAnsi="Century Gothic"/>
        </w:rPr>
      </w:pPr>
      <w:r w:rsidRPr="00F20863">
        <w:rPr>
          <w:rFonts w:ascii="Century Gothic" w:hAnsi="Century Gothic"/>
        </w:rPr>
        <w:t>Dans le caractère général, la règle de droit doit être exécuté par tous : le magistrat est obligé de justifier l’exécution de la règle.</w:t>
      </w:r>
    </w:p>
    <w:p w14:paraId="74DCFFDC" w14:textId="77777777" w:rsidR="005A12B8" w:rsidRPr="00F20863" w:rsidRDefault="005A12B8" w:rsidP="00C5656F">
      <w:pPr>
        <w:jc w:val="both"/>
        <w:rPr>
          <w:rFonts w:ascii="Century Gothic" w:hAnsi="Century Gothic"/>
        </w:rPr>
      </w:pPr>
    </w:p>
    <w:p w14:paraId="5D508552" w14:textId="77777777" w:rsidR="005A12B8" w:rsidRPr="00F20863" w:rsidRDefault="00265B65" w:rsidP="00C5656F">
      <w:pPr>
        <w:jc w:val="both"/>
        <w:rPr>
          <w:rFonts w:ascii="Century Gothic" w:hAnsi="Century Gothic"/>
        </w:rPr>
      </w:pPr>
      <w:r w:rsidRPr="00F20863">
        <w:rPr>
          <w:rFonts w:ascii="Century Gothic" w:hAnsi="Century Gothic"/>
        </w:rPr>
        <w:t xml:space="preserve">Il y a aussi des décisions individuelles, comme par exemple lorsque quelqu’un a reçu la légion d’honneur : un acte de légion d’honneur est rédigé, et il est publié au Journal Officiel. Ce n’est pas une règle de droit, car c’est une règle individuelle, visant une seule personne. Donc, cette décision de nomination au rang de la légion d’honneur est individuelle, et donc contraire aux règles de droit. </w:t>
      </w:r>
    </w:p>
    <w:p w14:paraId="75178901" w14:textId="77777777" w:rsidR="00C5656F" w:rsidRPr="00F20863" w:rsidRDefault="00C5656F" w:rsidP="00C5656F">
      <w:pPr>
        <w:jc w:val="both"/>
        <w:rPr>
          <w:rFonts w:ascii="Century Gothic" w:hAnsi="Century Gothic"/>
        </w:rPr>
      </w:pPr>
    </w:p>
    <w:p w14:paraId="22EFF2FC" w14:textId="77777777" w:rsidR="00482EF8" w:rsidRPr="00F20863" w:rsidRDefault="00482EF8" w:rsidP="00353C51">
      <w:pPr>
        <w:pStyle w:val="Paragraphedeliste"/>
        <w:numPr>
          <w:ilvl w:val="0"/>
          <w:numId w:val="8"/>
        </w:numPr>
        <w:jc w:val="both"/>
        <w:rPr>
          <w:rFonts w:ascii="Century Gothic" w:hAnsi="Century Gothic"/>
          <w:color w:val="9BBB59" w:themeColor="accent3"/>
          <w:u w:val="single"/>
        </w:rPr>
      </w:pPr>
      <w:r w:rsidRPr="00F20863">
        <w:rPr>
          <w:rFonts w:ascii="Century Gothic" w:hAnsi="Century Gothic"/>
          <w:color w:val="9BBB59" w:themeColor="accent3"/>
          <w:u w:val="single"/>
        </w:rPr>
        <w:t>Distinctions entre droit moral, éthique, et religion.</w:t>
      </w:r>
    </w:p>
    <w:p w14:paraId="6A497EB1" w14:textId="77777777" w:rsidR="00482EF8" w:rsidRPr="00F20863" w:rsidRDefault="00482EF8" w:rsidP="00C5656F">
      <w:pPr>
        <w:jc w:val="both"/>
        <w:rPr>
          <w:rFonts w:ascii="Century Gothic" w:hAnsi="Century Gothic"/>
        </w:rPr>
      </w:pPr>
    </w:p>
    <w:p w14:paraId="208E41A4" w14:textId="77777777" w:rsidR="00482EF8" w:rsidRPr="00F20863" w:rsidRDefault="00482EF8" w:rsidP="00C5656F">
      <w:pPr>
        <w:jc w:val="both"/>
        <w:rPr>
          <w:rFonts w:ascii="Century Gothic" w:hAnsi="Century Gothic"/>
        </w:rPr>
      </w:pPr>
    </w:p>
    <w:p w14:paraId="0C78F54A" w14:textId="77777777" w:rsidR="00482EF8" w:rsidRPr="00F20863" w:rsidRDefault="00482EF8" w:rsidP="00353C51">
      <w:pPr>
        <w:pStyle w:val="Paragraphedeliste"/>
        <w:numPr>
          <w:ilvl w:val="0"/>
          <w:numId w:val="16"/>
        </w:numPr>
        <w:jc w:val="both"/>
        <w:rPr>
          <w:rFonts w:ascii="Century Gothic" w:hAnsi="Century Gothic"/>
          <w:color w:val="8064A2" w:themeColor="accent4"/>
          <w:u w:val="single"/>
        </w:rPr>
      </w:pPr>
      <w:r w:rsidRPr="00F20863">
        <w:rPr>
          <w:rFonts w:ascii="Century Gothic" w:hAnsi="Century Gothic"/>
          <w:color w:val="8064A2" w:themeColor="accent4"/>
          <w:u w:val="single"/>
        </w:rPr>
        <w:t>Droit et religion.</w:t>
      </w:r>
    </w:p>
    <w:p w14:paraId="1766E104" w14:textId="77777777" w:rsidR="00482EF8" w:rsidRPr="00F20863" w:rsidRDefault="00482EF8" w:rsidP="00C5656F">
      <w:pPr>
        <w:jc w:val="both"/>
        <w:rPr>
          <w:rFonts w:ascii="Century Gothic" w:hAnsi="Century Gothic"/>
        </w:rPr>
      </w:pPr>
    </w:p>
    <w:p w14:paraId="60D314B8" w14:textId="77777777" w:rsidR="00482EF8" w:rsidRPr="00F20863" w:rsidRDefault="00482EF8" w:rsidP="00C5656F">
      <w:pPr>
        <w:jc w:val="both"/>
        <w:rPr>
          <w:rFonts w:ascii="Century Gothic" w:hAnsi="Century Gothic"/>
        </w:rPr>
      </w:pPr>
      <w:r w:rsidRPr="00F20863">
        <w:rPr>
          <w:rFonts w:ascii="Century Gothic" w:hAnsi="Century Gothic"/>
        </w:rPr>
        <w:t>Les règles de religion ne sont pas des règles de droit. Le code civil de 1804, date d’une époque où les autorités religieuses avaient encore un pouvoir important, où l’on ne parlait pas encore de séparation de l’église et du pouvoir.</w:t>
      </w:r>
    </w:p>
    <w:p w14:paraId="1CCEAE83" w14:textId="77777777" w:rsidR="00482EF8" w:rsidRPr="00F20863" w:rsidRDefault="00482EF8" w:rsidP="00C5656F">
      <w:pPr>
        <w:jc w:val="both"/>
        <w:rPr>
          <w:rFonts w:ascii="Century Gothic" w:hAnsi="Century Gothic"/>
        </w:rPr>
      </w:pPr>
      <w:r w:rsidRPr="00F20863">
        <w:rPr>
          <w:rFonts w:ascii="Century Gothic" w:hAnsi="Century Gothic"/>
        </w:rPr>
        <w:t>Les rédacteurs des règles étaient fortement imprégnés par la religion, et à le manifester dans les écrits.</w:t>
      </w:r>
    </w:p>
    <w:p w14:paraId="40099EFF" w14:textId="77777777" w:rsidR="00482EF8" w:rsidRPr="00F20863" w:rsidRDefault="00482EF8" w:rsidP="00C5656F">
      <w:pPr>
        <w:jc w:val="both"/>
        <w:rPr>
          <w:rFonts w:ascii="Century Gothic" w:hAnsi="Century Gothic"/>
        </w:rPr>
      </w:pPr>
      <w:r w:rsidRPr="00F20863">
        <w:rPr>
          <w:rFonts w:ascii="Century Gothic" w:hAnsi="Century Gothic"/>
        </w:rPr>
        <w:br/>
        <w:t xml:space="preserve">Ce qui fait qu’il reste encore beaucoup de règles de droit civil qui sont porteuses de concepts religieux. </w:t>
      </w:r>
    </w:p>
    <w:p w14:paraId="4C257A72" w14:textId="77777777" w:rsidR="00507D22" w:rsidRPr="00F20863" w:rsidRDefault="00507D22" w:rsidP="00C5656F">
      <w:pPr>
        <w:jc w:val="both"/>
        <w:rPr>
          <w:rFonts w:ascii="Century Gothic" w:hAnsi="Century Gothic"/>
        </w:rPr>
      </w:pPr>
    </w:p>
    <w:p w14:paraId="54D75123" w14:textId="77777777" w:rsidR="00482EF8" w:rsidRPr="00F20863" w:rsidRDefault="00482EF8" w:rsidP="00C5656F">
      <w:pPr>
        <w:jc w:val="both"/>
        <w:rPr>
          <w:rFonts w:ascii="Century Gothic" w:hAnsi="Century Gothic"/>
        </w:rPr>
      </w:pPr>
      <w:r w:rsidRPr="00F20863">
        <w:rPr>
          <w:rFonts w:ascii="Century Gothic" w:hAnsi="Century Gothic"/>
          <w:u w:val="single"/>
        </w:rPr>
        <w:t>Ex :</w:t>
      </w:r>
      <w:r w:rsidRPr="00F20863">
        <w:rPr>
          <w:rFonts w:ascii="Century Gothic" w:hAnsi="Century Gothic"/>
        </w:rPr>
        <w:t xml:space="preserve"> </w:t>
      </w:r>
      <w:r w:rsidR="00507D22" w:rsidRPr="00F20863">
        <w:rPr>
          <w:rFonts w:ascii="Century Gothic" w:hAnsi="Century Gothic"/>
        </w:rPr>
        <w:t>L</w:t>
      </w:r>
      <w:r w:rsidRPr="00F20863">
        <w:rPr>
          <w:rFonts w:ascii="Century Gothic" w:hAnsi="Century Gothic"/>
        </w:rPr>
        <w:t>e mariage est civil en France, en l’accord de l’autorité municipale, mais avec une influence chrétienne, la France n’est pas ouverte à la polygamie. Le mariage est réputé être éternel, c’est un contrat à durée indéterminée, car les liens du mariage sont éternels, exprimées par les autorités religieuses.</w:t>
      </w:r>
      <w:r w:rsidR="00507D22" w:rsidRPr="00F20863">
        <w:rPr>
          <w:rFonts w:ascii="Century Gothic" w:hAnsi="Century Gothic"/>
        </w:rPr>
        <w:t xml:space="preserve"> </w:t>
      </w:r>
    </w:p>
    <w:p w14:paraId="635090DE" w14:textId="77777777" w:rsidR="00507D22" w:rsidRPr="00F20863" w:rsidRDefault="000A7275" w:rsidP="00C5656F">
      <w:pPr>
        <w:jc w:val="both"/>
        <w:rPr>
          <w:rFonts w:ascii="Century Gothic" w:hAnsi="Century Gothic"/>
        </w:rPr>
      </w:pPr>
      <w:r w:rsidRPr="000A7275">
        <w:rPr>
          <w:rFonts w:ascii="Century Gothic" w:hAnsi="Century Gothic"/>
        </w:rPr>
        <w:sym w:font="Wingdings" w:char="F0E0"/>
      </w:r>
      <w:r>
        <w:rPr>
          <w:rFonts w:ascii="Century Gothic" w:hAnsi="Century Gothic"/>
        </w:rPr>
        <w:t xml:space="preserve"> </w:t>
      </w:r>
      <w:r w:rsidR="00507D22" w:rsidRPr="00F20863">
        <w:rPr>
          <w:rFonts w:ascii="Century Gothic" w:hAnsi="Century Gothic"/>
        </w:rPr>
        <w:t xml:space="preserve">Le divorce, chose contraire au mariage et donc à la religion, s’est fortement répandu lorsque la religion était en train de reculer en France. </w:t>
      </w:r>
    </w:p>
    <w:p w14:paraId="24D276BB" w14:textId="77777777" w:rsidR="00507D22" w:rsidRDefault="00507D22" w:rsidP="00C5656F">
      <w:pPr>
        <w:jc w:val="both"/>
        <w:rPr>
          <w:rFonts w:ascii="Century Gothic" w:hAnsi="Century Gothic"/>
        </w:rPr>
      </w:pPr>
    </w:p>
    <w:p w14:paraId="3921B4DB" w14:textId="77777777" w:rsidR="00F20863" w:rsidRPr="00F20863" w:rsidRDefault="00F20863" w:rsidP="00C5656F">
      <w:pPr>
        <w:jc w:val="both"/>
        <w:rPr>
          <w:rFonts w:ascii="Century Gothic" w:hAnsi="Century Gothic"/>
        </w:rPr>
      </w:pPr>
    </w:p>
    <w:p w14:paraId="5D2415FD" w14:textId="77777777" w:rsidR="00507D22" w:rsidRPr="00F20863" w:rsidRDefault="00507D22" w:rsidP="00353C51">
      <w:pPr>
        <w:pStyle w:val="Paragraphedeliste"/>
        <w:numPr>
          <w:ilvl w:val="0"/>
          <w:numId w:val="16"/>
        </w:numPr>
        <w:jc w:val="both"/>
        <w:rPr>
          <w:rFonts w:ascii="Century Gothic" w:hAnsi="Century Gothic"/>
          <w:color w:val="8064A2" w:themeColor="accent4"/>
          <w:u w:val="single"/>
        </w:rPr>
      </w:pPr>
      <w:r w:rsidRPr="00F20863">
        <w:rPr>
          <w:rFonts w:ascii="Century Gothic" w:hAnsi="Century Gothic"/>
          <w:color w:val="8064A2" w:themeColor="accent4"/>
          <w:u w:val="single"/>
        </w:rPr>
        <w:t>Droit et moral.</w:t>
      </w:r>
    </w:p>
    <w:p w14:paraId="4C6C8258" w14:textId="77777777" w:rsidR="00507D22" w:rsidRPr="00F20863" w:rsidRDefault="00507D22" w:rsidP="00C5656F">
      <w:pPr>
        <w:jc w:val="both"/>
        <w:rPr>
          <w:rFonts w:ascii="Century Gothic" w:hAnsi="Century Gothic"/>
        </w:rPr>
      </w:pPr>
    </w:p>
    <w:p w14:paraId="79D15856" w14:textId="77777777" w:rsidR="00507D22" w:rsidRPr="00F20863" w:rsidRDefault="00BB3239" w:rsidP="00C5656F">
      <w:pPr>
        <w:jc w:val="both"/>
        <w:rPr>
          <w:rFonts w:ascii="Century Gothic" w:hAnsi="Century Gothic"/>
        </w:rPr>
      </w:pPr>
      <w:r w:rsidRPr="00F20863">
        <w:rPr>
          <w:rFonts w:ascii="Century Gothic" w:hAnsi="Century Gothic"/>
        </w:rPr>
        <w:t xml:space="preserve">Le droit essaye de se calquer sur la morale : il y a une concordance entre la règle de morale et la règle de droit. Nonobstant, la règle de droit est quelque fois insuffisante, et elle va déléguer une partie de la réglementation, à la morale. C’est ainsi que dans deux textes du droit civil, le législateur parle de bonnes mœurs. (Article 6 et article 1133 du code civil). </w:t>
      </w:r>
    </w:p>
    <w:p w14:paraId="6F36CA6F" w14:textId="77777777" w:rsidR="00BB3239" w:rsidRPr="00F20863" w:rsidRDefault="00BB3239" w:rsidP="00C5656F">
      <w:pPr>
        <w:jc w:val="both"/>
        <w:rPr>
          <w:rFonts w:ascii="Century Gothic" w:hAnsi="Century Gothic"/>
        </w:rPr>
      </w:pPr>
    </w:p>
    <w:p w14:paraId="2400F372" w14:textId="77777777" w:rsidR="00BB3239" w:rsidRPr="00F20863" w:rsidRDefault="00BB3239" w:rsidP="00C5656F">
      <w:pPr>
        <w:jc w:val="both"/>
        <w:rPr>
          <w:rFonts w:ascii="Century Gothic" w:hAnsi="Century Gothic"/>
        </w:rPr>
      </w:pPr>
      <w:r w:rsidRPr="00F20863">
        <w:rPr>
          <w:rFonts w:ascii="Century Gothic" w:hAnsi="Century Gothic"/>
        </w:rPr>
        <w:t xml:space="preserve">La morale peut générer à elle seule une règle de droit : le meilleur exemple est </w:t>
      </w:r>
      <w:r w:rsidRPr="00F20863">
        <w:rPr>
          <w:rFonts w:ascii="Century Gothic" w:hAnsi="Century Gothic"/>
          <w:b/>
          <w:color w:val="4BACC6" w:themeColor="accent5"/>
        </w:rPr>
        <w:t>l’enrichissement sans cause</w:t>
      </w:r>
      <w:r w:rsidRPr="00F20863">
        <w:rPr>
          <w:rFonts w:ascii="Century Gothic" w:hAnsi="Century Gothic"/>
        </w:rPr>
        <w:t>. C’est une institution juridique qui est aujourd’hui rattaché à l’article 1131.</w:t>
      </w:r>
    </w:p>
    <w:p w14:paraId="53881E46" w14:textId="77777777" w:rsidR="00507D22" w:rsidRPr="00F20863" w:rsidRDefault="00BB3239" w:rsidP="00C5656F">
      <w:pPr>
        <w:jc w:val="both"/>
        <w:rPr>
          <w:rFonts w:ascii="Century Gothic" w:hAnsi="Century Gothic"/>
        </w:rPr>
      </w:pPr>
      <w:r w:rsidRPr="00F20863">
        <w:rPr>
          <w:rFonts w:ascii="Century Gothic" w:hAnsi="Century Gothic"/>
        </w:rPr>
        <w:t>Le magistrat pourra condamner à faire payer l’accusé, selon ce fondement de l’enrichissement sans cause.</w:t>
      </w:r>
    </w:p>
    <w:p w14:paraId="27FE56AC" w14:textId="77777777" w:rsidR="00BB3239" w:rsidRPr="00F20863" w:rsidRDefault="00BB3239" w:rsidP="00C5656F">
      <w:pPr>
        <w:jc w:val="both"/>
        <w:rPr>
          <w:rFonts w:ascii="Century Gothic" w:hAnsi="Century Gothic"/>
        </w:rPr>
      </w:pPr>
    </w:p>
    <w:p w14:paraId="634FC5E5" w14:textId="77777777" w:rsidR="00BB3239" w:rsidRDefault="00BB3239" w:rsidP="00C5656F">
      <w:pPr>
        <w:jc w:val="both"/>
        <w:rPr>
          <w:rFonts w:ascii="Century Gothic" w:hAnsi="Century Gothic"/>
          <w:sz w:val="28"/>
          <w:szCs w:val="28"/>
        </w:rPr>
      </w:pPr>
    </w:p>
    <w:p w14:paraId="0667D1FD" w14:textId="77777777" w:rsidR="00507D22" w:rsidRPr="00F20863" w:rsidRDefault="00F20863" w:rsidP="00353C51">
      <w:pPr>
        <w:pStyle w:val="Paragraphedeliste"/>
        <w:numPr>
          <w:ilvl w:val="0"/>
          <w:numId w:val="16"/>
        </w:numPr>
        <w:jc w:val="both"/>
        <w:rPr>
          <w:rFonts w:ascii="Century Gothic" w:hAnsi="Century Gothic"/>
          <w:color w:val="8064A2" w:themeColor="accent4"/>
          <w:u w:val="single"/>
        </w:rPr>
      </w:pPr>
      <w:r w:rsidRPr="00F20863">
        <w:rPr>
          <w:rFonts w:ascii="Century Gothic" w:hAnsi="Century Gothic"/>
          <w:color w:val="8064A2" w:themeColor="accent4"/>
          <w:u w:val="single"/>
        </w:rPr>
        <w:t>Droit et Ethique.</w:t>
      </w:r>
    </w:p>
    <w:p w14:paraId="57EF8AAF" w14:textId="77777777" w:rsidR="00F20863" w:rsidRPr="00F20863" w:rsidRDefault="00F20863" w:rsidP="00C5656F">
      <w:pPr>
        <w:jc w:val="both"/>
        <w:rPr>
          <w:rFonts w:ascii="Century Gothic" w:hAnsi="Century Gothic"/>
        </w:rPr>
      </w:pPr>
    </w:p>
    <w:p w14:paraId="1BA8491F" w14:textId="77777777" w:rsidR="00F20863" w:rsidRDefault="00F20863" w:rsidP="00C5656F">
      <w:pPr>
        <w:jc w:val="both"/>
        <w:rPr>
          <w:rFonts w:ascii="Century Gothic" w:hAnsi="Century Gothic"/>
        </w:rPr>
      </w:pPr>
      <w:r>
        <w:rPr>
          <w:rFonts w:ascii="Century Gothic" w:hAnsi="Century Gothic"/>
        </w:rPr>
        <w:t>L’éthique a des points de contacts assez forts avec les règles du droit, mais pas dans les mêmes formes. A priori, l’éthique et l’équité, sont des concepts dangereux lors de la mise en œuvre de la règle de droit. Un juge ne doit pas juger en équité : un juge ne doit pas juger en considération d’un sentiment de justice ou d’éthique, parce que le sentiment d’équité et d’éthique varient en fonction des personnes, ce sont des sentiment s fous, et cela aboutirait à une jurisprudence arbitraire.</w:t>
      </w:r>
    </w:p>
    <w:p w14:paraId="2209F32B" w14:textId="77777777" w:rsidR="00D553A5" w:rsidRDefault="00D553A5" w:rsidP="00C5656F">
      <w:pPr>
        <w:jc w:val="both"/>
        <w:rPr>
          <w:rFonts w:ascii="Century Gothic" w:hAnsi="Century Gothic"/>
        </w:rPr>
      </w:pPr>
      <w:r>
        <w:rPr>
          <w:rFonts w:ascii="Century Gothic" w:hAnsi="Century Gothic"/>
        </w:rPr>
        <w:t>Mais il existe quand même certaines règles de droit qui s’inspire de l’éthique. De plus, le comité d’éthique est composé de personnalités de milieux différents, de sciences différentes. Ce comité est chargé, par délégation, de donner son avis sur des règles de droit qui sont destinées à être votées. Ce sont des règles qui mettent en avant le côté éthique.</w:t>
      </w:r>
    </w:p>
    <w:p w14:paraId="72C28858" w14:textId="77777777" w:rsidR="00D553A5" w:rsidRDefault="00D553A5" w:rsidP="00C5656F">
      <w:pPr>
        <w:jc w:val="both"/>
        <w:rPr>
          <w:rFonts w:ascii="Century Gothic" w:hAnsi="Century Gothic"/>
        </w:rPr>
      </w:pPr>
    </w:p>
    <w:p w14:paraId="2BF57C00" w14:textId="77777777" w:rsidR="00D553A5" w:rsidRDefault="00D553A5" w:rsidP="00C5656F">
      <w:pPr>
        <w:jc w:val="both"/>
        <w:rPr>
          <w:rFonts w:ascii="Century Gothic" w:hAnsi="Century Gothic"/>
        </w:rPr>
      </w:pPr>
      <w:r w:rsidRPr="00D553A5">
        <w:rPr>
          <w:rFonts w:ascii="Century Gothic" w:hAnsi="Century Gothic"/>
          <w:u w:val="single"/>
        </w:rPr>
        <w:t>Ex :</w:t>
      </w:r>
      <w:r>
        <w:rPr>
          <w:rFonts w:ascii="Century Gothic" w:hAnsi="Century Gothic"/>
        </w:rPr>
        <w:t xml:space="preserve"> la loi du 24 Juillet 1994, ou la loi « bioéthique » par laquelle le législateur réglementait l’utilisation par la science et par la médecine du corps humain : réglementation des greffes, des expérimentations médicales, la location d’utérus. </w:t>
      </w:r>
    </w:p>
    <w:p w14:paraId="03A2D25D" w14:textId="77777777" w:rsidR="00D553A5" w:rsidRDefault="00D553A5" w:rsidP="00C5656F">
      <w:pPr>
        <w:jc w:val="both"/>
        <w:rPr>
          <w:rFonts w:ascii="Century Gothic" w:hAnsi="Century Gothic"/>
        </w:rPr>
      </w:pPr>
    </w:p>
    <w:p w14:paraId="186CDC68" w14:textId="77777777" w:rsidR="00D553A5" w:rsidRDefault="00D553A5" w:rsidP="00C5656F">
      <w:pPr>
        <w:jc w:val="both"/>
        <w:rPr>
          <w:rFonts w:ascii="Century Gothic" w:hAnsi="Century Gothic"/>
        </w:rPr>
      </w:pPr>
      <w:r>
        <w:rPr>
          <w:rFonts w:ascii="Century Gothic" w:hAnsi="Century Gothic"/>
        </w:rPr>
        <w:t>De plus, les magistrats français ne peuvent pas utiliser leurs sentiments de justice lors d’une décision, pourtant, ils le font, car il n’existe aucun autre moyen pour régler une certaine question.</w:t>
      </w:r>
    </w:p>
    <w:p w14:paraId="2350321D" w14:textId="77777777" w:rsidR="00D553A5" w:rsidRDefault="00D553A5" w:rsidP="00C5656F">
      <w:pPr>
        <w:jc w:val="both"/>
        <w:rPr>
          <w:rFonts w:ascii="Century Gothic" w:hAnsi="Century Gothic"/>
        </w:rPr>
      </w:pPr>
    </w:p>
    <w:p w14:paraId="569F3C14" w14:textId="77777777" w:rsidR="00D553A5" w:rsidRDefault="00D553A5" w:rsidP="00C5656F">
      <w:pPr>
        <w:jc w:val="both"/>
        <w:rPr>
          <w:rFonts w:ascii="Century Gothic" w:hAnsi="Century Gothic"/>
        </w:rPr>
      </w:pPr>
      <w:r w:rsidRPr="00D553A5">
        <w:rPr>
          <w:rFonts w:ascii="Century Gothic" w:hAnsi="Century Gothic"/>
          <w:u w:val="single"/>
        </w:rPr>
        <w:t>Ex :</w:t>
      </w:r>
      <w:r>
        <w:rPr>
          <w:rFonts w:ascii="Century Gothic" w:hAnsi="Century Gothic"/>
        </w:rPr>
        <w:t xml:space="preserve"> Diffamation d’une personne par une autre. Le magistrat est saisi, va statuer, et considère qu’il y a une diffamation très forte car la plaignante accuse à tord. Donc, le magistrat va indemniser l</w:t>
      </w:r>
      <w:r w:rsidR="000E2CED">
        <w:rPr>
          <w:rFonts w:ascii="Century Gothic" w:hAnsi="Century Gothic"/>
        </w:rPr>
        <w:t>a victime de la diffamation : il va calculer les dommages et intérêts selon l’éthique et l’équité.</w:t>
      </w:r>
    </w:p>
    <w:p w14:paraId="35D0B84A" w14:textId="77777777" w:rsidR="00E5763E" w:rsidRDefault="000E2CED" w:rsidP="00C5656F">
      <w:pPr>
        <w:jc w:val="both"/>
        <w:rPr>
          <w:rFonts w:ascii="Century Gothic" w:hAnsi="Century Gothic"/>
        </w:rPr>
      </w:pPr>
      <w:r>
        <w:rPr>
          <w:rFonts w:ascii="Century Gothic" w:hAnsi="Century Gothic"/>
        </w:rPr>
        <w:t>Ex : l’article 700 du code de procédure civile. Ce texte est relatif aux dépends (les frais pour se faire défendre). Quand une partie perd, elle s’engage à payer les frais de justice de l’autre pour se défendre. Mais le texte dit que le juge peut choisir le montant des frais de remboursements en fonc</w:t>
      </w:r>
      <w:r w:rsidR="00E5763E">
        <w:rPr>
          <w:rFonts w:ascii="Century Gothic" w:hAnsi="Century Gothic"/>
        </w:rPr>
        <w:t xml:space="preserve">tion de la force de convictions. Le juge utilise donc un sentiment de moralité et d’éthique pour choisir le libre montant de frais à rembourser ou à se faire payer. </w:t>
      </w:r>
    </w:p>
    <w:p w14:paraId="233AAD60" w14:textId="77777777" w:rsidR="00265865" w:rsidRDefault="00265865" w:rsidP="00C5656F">
      <w:pPr>
        <w:jc w:val="both"/>
        <w:rPr>
          <w:rFonts w:ascii="Century Gothic" w:hAnsi="Century Gothic"/>
        </w:rPr>
      </w:pPr>
      <w:r w:rsidRPr="00265865">
        <w:rPr>
          <w:rFonts w:ascii="Century Gothic" w:hAnsi="Century Gothic"/>
        </w:rPr>
        <w:sym w:font="Wingdings" w:char="F0E0"/>
      </w:r>
      <w:r>
        <w:rPr>
          <w:rFonts w:ascii="Century Gothic" w:hAnsi="Century Gothic"/>
        </w:rPr>
        <w:t xml:space="preserve"> Le droit anglais est majoritairement confié aux magistrats britanniques, qui régissent du droit de l’équité dans leur jugement. </w:t>
      </w:r>
    </w:p>
    <w:p w14:paraId="1D1A0216" w14:textId="77777777" w:rsidR="00265865" w:rsidRDefault="00265865" w:rsidP="00C5656F">
      <w:pPr>
        <w:jc w:val="both"/>
        <w:rPr>
          <w:rFonts w:ascii="Century Gothic" w:hAnsi="Century Gothic"/>
        </w:rPr>
      </w:pPr>
    </w:p>
    <w:p w14:paraId="09CEC10A" w14:textId="77777777" w:rsidR="00265865" w:rsidRDefault="00265865" w:rsidP="00C5656F">
      <w:pPr>
        <w:jc w:val="both"/>
        <w:rPr>
          <w:rFonts w:ascii="Century Gothic" w:hAnsi="Century Gothic"/>
        </w:rPr>
      </w:pPr>
    </w:p>
    <w:p w14:paraId="5BD05534" w14:textId="77777777" w:rsidR="00C5656F" w:rsidRDefault="00C5656F" w:rsidP="00C5656F">
      <w:pPr>
        <w:jc w:val="both"/>
        <w:rPr>
          <w:rFonts w:ascii="Century Gothic" w:hAnsi="Century Gothic"/>
        </w:rPr>
      </w:pPr>
    </w:p>
    <w:p w14:paraId="62618B0C" w14:textId="77777777" w:rsidR="00C5656F" w:rsidRDefault="00C5656F" w:rsidP="00C5656F">
      <w:pPr>
        <w:jc w:val="center"/>
        <w:rPr>
          <w:rFonts w:ascii="Century Gothic" w:hAnsi="Century Gothic"/>
          <w:b/>
          <w:color w:val="F79646" w:themeColor="accent6"/>
          <w:sz w:val="28"/>
          <w:u w:val="single"/>
        </w:rPr>
        <w:sectPr w:rsidR="00C5656F" w:rsidSect="00660440">
          <w:headerReference w:type="even" r:id="rId9"/>
          <w:headerReference w:type="default" r:id="rId10"/>
          <w:footerReference w:type="even" r:id="rId11"/>
          <w:footerReference w:type="default" r:id="rId12"/>
          <w:pgSz w:w="11900" w:h="16840"/>
          <w:pgMar w:top="1417" w:right="1417" w:bottom="1417" w:left="1417" w:header="708" w:footer="708" w:gutter="0"/>
          <w:cols w:space="708"/>
          <w:docGrid w:linePitch="360"/>
        </w:sectPr>
      </w:pPr>
    </w:p>
    <w:p w14:paraId="53203F6C" w14:textId="77777777" w:rsidR="00265865" w:rsidRDefault="00C5656F" w:rsidP="00C5656F">
      <w:pPr>
        <w:jc w:val="center"/>
        <w:rPr>
          <w:rFonts w:ascii="Century Gothic" w:hAnsi="Century Gothic"/>
        </w:rPr>
      </w:pPr>
      <w:r>
        <w:rPr>
          <w:noProof/>
        </w:rPr>
        <mc:AlternateContent>
          <mc:Choice Requires="wps">
            <w:drawing>
              <wp:anchor distT="0" distB="0" distL="114300" distR="114300" simplePos="0" relativeHeight="251659264" behindDoc="0" locked="0" layoutInCell="1" allowOverlap="1" wp14:anchorId="5886C4F9" wp14:editId="453F6963">
                <wp:simplePos x="0" y="0"/>
                <wp:positionH relativeFrom="column">
                  <wp:posOffset>914400</wp:posOffset>
                </wp:positionH>
                <wp:positionV relativeFrom="paragraph">
                  <wp:posOffset>-342900</wp:posOffset>
                </wp:positionV>
                <wp:extent cx="3834765" cy="496570"/>
                <wp:effectExtent l="0" t="0" r="0" b="11430"/>
                <wp:wrapSquare wrapText="bothSides"/>
                <wp:docPr id="1" name="Zone de texte 1"/>
                <wp:cNvGraphicFramePr/>
                <a:graphic xmlns:a="http://schemas.openxmlformats.org/drawingml/2006/main">
                  <a:graphicData uri="http://schemas.microsoft.com/office/word/2010/wordprocessingShape">
                    <wps:wsp>
                      <wps:cNvSpPr txBox="1"/>
                      <wps:spPr>
                        <a:xfrm>
                          <a:off x="0" y="0"/>
                          <a:ext cx="3834765" cy="496570"/>
                        </a:xfrm>
                        <a:prstGeom prst="rect">
                          <a:avLst/>
                        </a:prstGeom>
                        <a:noFill/>
                        <a:ln>
                          <a:noFill/>
                        </a:ln>
                        <a:effectLst/>
                        <a:extLst>
                          <a:ext uri="{C572A759-6A51-4108-AA02-DFA0A04FC94B}">
                            <ma14:wrappingTextBoxFlag xmlns:ma14="http://schemas.microsoft.com/office/mac/drawingml/2011/main"/>
                          </a:ext>
                        </a:extLst>
                      </wps:spPr>
                      <wps:txbx>
                        <w:txbxContent>
                          <w:p w14:paraId="113B8BEF" w14:textId="77777777" w:rsidR="00F91BDD" w:rsidRPr="00265865" w:rsidRDefault="00F91BDD" w:rsidP="00C5656F">
                            <w:pPr>
                              <w:jc w:val="center"/>
                              <w:rPr>
                                <w:rFonts w:ascii="Century Gothic" w:hAnsi="Century Gothic"/>
                                <w:b/>
                                <w:color w:val="F79646" w:themeColor="accent6"/>
                                <w:sz w:val="28"/>
                                <w:u w:val="single"/>
                              </w:rPr>
                            </w:pPr>
                            <w:r w:rsidRPr="00265865">
                              <w:rPr>
                                <w:rFonts w:ascii="Century Gothic" w:hAnsi="Century Gothic"/>
                                <w:b/>
                                <w:color w:val="F79646" w:themeColor="accent6"/>
                                <w:sz w:val="28"/>
                                <w:u w:val="single"/>
                              </w:rPr>
                              <w:t>PARTIE 1 : LES SOURCES DIRECTES DU DROIT.</w:t>
                            </w:r>
                          </w:p>
                          <w:p w14:paraId="347403D3" w14:textId="77777777" w:rsidR="00F91BDD" w:rsidRPr="00AE6AC6" w:rsidRDefault="00F91BDD" w:rsidP="00C324BC">
                            <w:pPr>
                              <w:jc w:val="both"/>
                              <w:rPr>
                                <w:rFonts w:ascii="Century Gothic" w:hAnsi="Century Gothic"/>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Zone de texte 1" o:spid="_x0000_s1026" type="#_x0000_t202" style="position:absolute;left:0;text-align:left;margin-left:1in;margin-top:-26.95pt;width:301.95pt;height:3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" filled="f" stroked="f">
                <v:textbox style="mso-fit-shape-to-text:t">
                  <w:txbxContent>
                    <w:p w14:paraId="113B8BEF" w14:textId="77777777" w:rsidR="00F91BDD" w:rsidRPr="00265865" w:rsidRDefault="00F91BDD" w:rsidP="00C5656F">
                      <w:pPr>
                        <w:jc w:val="center"/>
                        <w:rPr>
                          <w:rFonts w:ascii="Century Gothic" w:hAnsi="Century Gothic"/>
                          <w:b/>
                          <w:color w:val="F79646" w:themeColor="accent6"/>
                          <w:sz w:val="28"/>
                          <w:u w:val="single"/>
                        </w:rPr>
                      </w:pPr>
                      <w:r w:rsidRPr="00265865">
                        <w:rPr>
                          <w:rFonts w:ascii="Century Gothic" w:hAnsi="Century Gothic"/>
                          <w:b/>
                          <w:color w:val="F79646" w:themeColor="accent6"/>
                          <w:sz w:val="28"/>
                          <w:u w:val="single"/>
                        </w:rPr>
                        <w:t>PARTIE 1 : LES SOURCES DIRECTES DU DROIT.</w:t>
                      </w:r>
                    </w:p>
                    <w:p w14:paraId="347403D3" w14:textId="77777777" w:rsidR="00F91BDD" w:rsidRPr="00AE6AC6" w:rsidRDefault="00F91BDD" w:rsidP="00C324BC">
                      <w:pPr>
                        <w:jc w:val="both"/>
                        <w:rPr>
                          <w:rFonts w:ascii="Century Gothic" w:hAnsi="Century Gothic"/>
                        </w:rPr>
                      </w:pPr>
                    </w:p>
                  </w:txbxContent>
                </v:textbox>
                <w10:wrap type="square"/>
              </v:shape>
            </w:pict>
          </mc:Fallback>
        </mc:AlternateContent>
      </w:r>
    </w:p>
    <w:p w14:paraId="172DF9F0" w14:textId="77777777" w:rsidR="00265865" w:rsidRDefault="00265865" w:rsidP="00C5656F">
      <w:pPr>
        <w:jc w:val="both"/>
        <w:rPr>
          <w:rFonts w:ascii="Century Gothic" w:hAnsi="Century Gothic"/>
        </w:rPr>
      </w:pPr>
    </w:p>
    <w:p w14:paraId="59DA2EA6" w14:textId="77777777" w:rsidR="00265865" w:rsidRDefault="00265865" w:rsidP="00C5656F">
      <w:pPr>
        <w:jc w:val="both"/>
        <w:rPr>
          <w:rFonts w:ascii="Century Gothic" w:hAnsi="Century Gothic"/>
        </w:rPr>
      </w:pPr>
      <w:r>
        <w:rPr>
          <w:rFonts w:ascii="Century Gothic" w:hAnsi="Century Gothic"/>
        </w:rPr>
        <w:t xml:space="preserve">Ce sont tous les supports formels ou informels des règles du droit. Il s’agit ici d’étudier l’identité des organes qui sont habilités à éditer des règles du droit. A côté de ça, des règles de droit apparaissent et émanent de la possibilité de ne pas créer du droit : ils ont reçu le droit d’interpréter le droit. Au moment de l’application du droit, ils en viennent à préciser les choses, et à créer des règles subsidiaires, plus précises. </w:t>
      </w:r>
    </w:p>
    <w:p w14:paraId="223C7491" w14:textId="77777777" w:rsidR="00265865" w:rsidRDefault="00265865" w:rsidP="00C5656F">
      <w:pPr>
        <w:jc w:val="both"/>
        <w:rPr>
          <w:rFonts w:ascii="Century Gothic" w:hAnsi="Century Gothic"/>
        </w:rPr>
      </w:pPr>
    </w:p>
    <w:p w14:paraId="0450A57D" w14:textId="77777777" w:rsidR="00265865" w:rsidRDefault="00265865" w:rsidP="00C5656F">
      <w:pPr>
        <w:jc w:val="both"/>
        <w:rPr>
          <w:rFonts w:ascii="Century Gothic" w:hAnsi="Century Gothic"/>
        </w:rPr>
      </w:pPr>
      <w:r>
        <w:rPr>
          <w:rFonts w:ascii="Century Gothic" w:hAnsi="Century Gothic"/>
        </w:rPr>
        <w:t>Ces organes qui créent du droit par l’application des règles du droit sont les sources indirectes du droit.</w:t>
      </w:r>
    </w:p>
    <w:p w14:paraId="24E9527A" w14:textId="77777777" w:rsidR="00265865" w:rsidRDefault="00265865" w:rsidP="00C5656F">
      <w:pPr>
        <w:jc w:val="both"/>
        <w:rPr>
          <w:rFonts w:ascii="Century Gothic" w:hAnsi="Century Gothic"/>
        </w:rPr>
      </w:pPr>
    </w:p>
    <w:p w14:paraId="260DD04A" w14:textId="77777777" w:rsidR="00265865" w:rsidRDefault="00265865" w:rsidP="00C5656F">
      <w:pPr>
        <w:jc w:val="both"/>
        <w:rPr>
          <w:rFonts w:ascii="Century Gothic" w:hAnsi="Century Gothic"/>
        </w:rPr>
      </w:pPr>
    </w:p>
    <w:p w14:paraId="7AFC62AC" w14:textId="77777777" w:rsidR="00265865" w:rsidRDefault="00265865" w:rsidP="00C5656F">
      <w:pPr>
        <w:jc w:val="both"/>
        <w:rPr>
          <w:rFonts w:ascii="Century Gothic" w:hAnsi="Century Gothic"/>
        </w:rPr>
      </w:pPr>
    </w:p>
    <w:p w14:paraId="3F625EBD" w14:textId="77777777" w:rsidR="00265865" w:rsidRPr="000A7275" w:rsidRDefault="00265865" w:rsidP="000A7275">
      <w:pPr>
        <w:jc w:val="center"/>
        <w:rPr>
          <w:rFonts w:ascii="Century Gothic" w:hAnsi="Century Gothic"/>
          <w:b/>
          <w:color w:val="C0504D" w:themeColor="accent2"/>
          <w:u w:val="single"/>
        </w:rPr>
      </w:pPr>
    </w:p>
    <w:p w14:paraId="3BD9550C" w14:textId="77777777" w:rsidR="000A7275" w:rsidRPr="000A7275" w:rsidRDefault="00265865" w:rsidP="00FC7729">
      <w:pPr>
        <w:pStyle w:val="Titre"/>
        <w:outlineLvl w:val="0"/>
      </w:pPr>
      <w:r w:rsidRPr="000A7275">
        <w:t>C</w:t>
      </w:r>
      <w:r w:rsidR="000A7275" w:rsidRPr="000A7275">
        <w:t>HAPITRE</w:t>
      </w:r>
      <w:r w:rsidRPr="000A7275">
        <w:t xml:space="preserve"> 1 :</w:t>
      </w:r>
    </w:p>
    <w:p w14:paraId="1BA085C7" w14:textId="77777777" w:rsidR="00265865" w:rsidRPr="000A7275" w:rsidRDefault="00265865" w:rsidP="003376FB">
      <w:pPr>
        <w:pStyle w:val="Titre"/>
      </w:pPr>
      <w:r w:rsidRPr="000A7275">
        <w:t>LA COUTUME</w:t>
      </w:r>
    </w:p>
    <w:p w14:paraId="7838E3A7" w14:textId="77777777" w:rsidR="00265865" w:rsidRDefault="00265865" w:rsidP="00C5656F">
      <w:pPr>
        <w:jc w:val="both"/>
        <w:rPr>
          <w:rFonts w:ascii="Century Gothic" w:hAnsi="Century Gothic"/>
        </w:rPr>
      </w:pPr>
    </w:p>
    <w:p w14:paraId="39827EFF" w14:textId="77777777" w:rsidR="00265865" w:rsidRDefault="00265865" w:rsidP="00C5656F">
      <w:pPr>
        <w:jc w:val="both"/>
        <w:rPr>
          <w:rFonts w:ascii="Century Gothic" w:hAnsi="Century Gothic"/>
        </w:rPr>
      </w:pPr>
    </w:p>
    <w:p w14:paraId="5E4EC3E4" w14:textId="77777777" w:rsidR="00265865" w:rsidRDefault="00265865" w:rsidP="00C5656F">
      <w:pPr>
        <w:jc w:val="both"/>
        <w:rPr>
          <w:rFonts w:ascii="Century Gothic" w:hAnsi="Century Gothic"/>
        </w:rPr>
      </w:pPr>
    </w:p>
    <w:p w14:paraId="0EBDF811" w14:textId="77777777" w:rsidR="00265865" w:rsidRDefault="00265865" w:rsidP="00C5656F">
      <w:pPr>
        <w:jc w:val="both"/>
        <w:rPr>
          <w:rFonts w:ascii="Century Gothic" w:hAnsi="Century Gothic"/>
        </w:rPr>
      </w:pPr>
      <w:r>
        <w:rPr>
          <w:rFonts w:ascii="Century Gothic" w:hAnsi="Century Gothic"/>
        </w:rPr>
        <w:t xml:space="preserve">La coutume est un ensemble de pratiques, de comportements, qui ont été adopté par un groupe social donné, et qui, la force d’être répété, ont été considéré par ce groupe social, comme ayant une force contraignante. </w:t>
      </w:r>
    </w:p>
    <w:p w14:paraId="28E26FC8" w14:textId="77777777" w:rsidR="00265865" w:rsidRDefault="00265865" w:rsidP="00C5656F">
      <w:pPr>
        <w:jc w:val="both"/>
        <w:rPr>
          <w:rFonts w:ascii="Century Gothic" w:hAnsi="Century Gothic"/>
        </w:rPr>
      </w:pPr>
    </w:p>
    <w:p w14:paraId="11E709B3" w14:textId="77777777" w:rsidR="00265865" w:rsidRDefault="00265865" w:rsidP="00C5656F">
      <w:pPr>
        <w:jc w:val="both"/>
        <w:rPr>
          <w:rFonts w:ascii="Century Gothic" w:hAnsi="Century Gothic"/>
        </w:rPr>
      </w:pPr>
      <w:r>
        <w:rPr>
          <w:rFonts w:ascii="Century Gothic" w:hAnsi="Century Gothic"/>
        </w:rPr>
        <w:t>La coutume est très présente en droit privé, et elle est particulièrement présente en droit commercial. Les commerçants adoptent des pratiques auquel ils se soumettent tous, dans le cadre de leur activité commerciale.</w:t>
      </w:r>
    </w:p>
    <w:p w14:paraId="676BDAC9" w14:textId="77777777" w:rsidR="00265865" w:rsidRDefault="00265865" w:rsidP="00C5656F">
      <w:pPr>
        <w:jc w:val="both"/>
        <w:rPr>
          <w:rFonts w:ascii="Century Gothic" w:hAnsi="Century Gothic"/>
        </w:rPr>
      </w:pPr>
    </w:p>
    <w:p w14:paraId="2FB54B27" w14:textId="77777777" w:rsidR="00862088" w:rsidRDefault="00862088" w:rsidP="00C5656F">
      <w:pPr>
        <w:jc w:val="both"/>
        <w:rPr>
          <w:rFonts w:ascii="Century Gothic" w:hAnsi="Century Gothic"/>
        </w:rPr>
      </w:pPr>
    </w:p>
    <w:p w14:paraId="5910F3DA" w14:textId="77777777" w:rsidR="00862088" w:rsidRDefault="00862088" w:rsidP="00C5656F">
      <w:pPr>
        <w:jc w:val="both"/>
        <w:rPr>
          <w:rFonts w:ascii="Century Gothic" w:hAnsi="Century Gothic"/>
        </w:rPr>
      </w:pPr>
    </w:p>
    <w:p w14:paraId="7A67E67B" w14:textId="77777777" w:rsidR="000A7275" w:rsidRDefault="000A7275" w:rsidP="000A7275">
      <w:pPr>
        <w:rPr>
          <w:rFonts w:ascii="Century Gothic" w:hAnsi="Century Gothic"/>
        </w:rPr>
      </w:pPr>
    </w:p>
    <w:p w14:paraId="7F01F949" w14:textId="77777777" w:rsidR="00265865" w:rsidRPr="000A7275" w:rsidRDefault="00265865" w:rsidP="00FC7729">
      <w:pPr>
        <w:jc w:val="center"/>
        <w:outlineLvl w:val="0"/>
        <w:rPr>
          <w:rFonts w:ascii="Century Gothic" w:hAnsi="Century Gothic"/>
          <w:color w:val="FF0000"/>
          <w:u w:val="single"/>
        </w:rPr>
      </w:pPr>
      <w:r w:rsidRPr="000A7275">
        <w:rPr>
          <w:rFonts w:ascii="Century Gothic" w:hAnsi="Century Gothic"/>
          <w:color w:val="FF0000"/>
          <w:u w:val="single"/>
        </w:rPr>
        <w:t>Section 1 : La définition de la coutume : les éléments constitutifs.</w:t>
      </w:r>
    </w:p>
    <w:p w14:paraId="09C5686C" w14:textId="77777777" w:rsidR="00862088" w:rsidRPr="00862088" w:rsidRDefault="00862088" w:rsidP="00C5656F">
      <w:pPr>
        <w:jc w:val="both"/>
        <w:rPr>
          <w:rFonts w:ascii="Century Gothic" w:hAnsi="Century Gothic"/>
          <w:color w:val="C0504D" w:themeColor="accent2"/>
          <w:u w:val="single"/>
        </w:rPr>
      </w:pPr>
    </w:p>
    <w:p w14:paraId="7543B74C" w14:textId="77777777" w:rsidR="00265865" w:rsidRDefault="00265865" w:rsidP="00C5656F">
      <w:pPr>
        <w:jc w:val="both"/>
        <w:rPr>
          <w:rFonts w:ascii="Century Gothic" w:hAnsi="Century Gothic"/>
        </w:rPr>
      </w:pPr>
    </w:p>
    <w:p w14:paraId="41DBC410" w14:textId="77777777" w:rsidR="00265865" w:rsidRDefault="00265865" w:rsidP="00C5656F">
      <w:pPr>
        <w:jc w:val="both"/>
        <w:rPr>
          <w:rFonts w:ascii="Century Gothic" w:hAnsi="Century Gothic"/>
        </w:rPr>
      </w:pPr>
      <w:r>
        <w:rPr>
          <w:rFonts w:ascii="Century Gothic" w:hAnsi="Century Gothic"/>
        </w:rPr>
        <w:t>On distingue traditionnellement deux éléments de la coutume :</w:t>
      </w:r>
    </w:p>
    <w:p w14:paraId="26FD718E" w14:textId="77777777" w:rsidR="00862088" w:rsidRDefault="00862088" w:rsidP="00C5656F">
      <w:pPr>
        <w:jc w:val="both"/>
        <w:rPr>
          <w:rFonts w:ascii="Century Gothic" w:hAnsi="Century Gothic"/>
        </w:rPr>
      </w:pPr>
    </w:p>
    <w:p w14:paraId="63FA22F6" w14:textId="77777777" w:rsidR="00265865" w:rsidRDefault="00862088" w:rsidP="00353C51">
      <w:pPr>
        <w:pStyle w:val="Paragraphedeliste"/>
        <w:numPr>
          <w:ilvl w:val="0"/>
          <w:numId w:val="13"/>
        </w:numPr>
        <w:jc w:val="both"/>
        <w:rPr>
          <w:rFonts w:ascii="Century Gothic" w:hAnsi="Century Gothic"/>
        </w:rPr>
      </w:pPr>
      <w:r>
        <w:rPr>
          <w:rFonts w:ascii="Century Gothic" w:hAnsi="Century Gothic"/>
        </w:rPr>
        <w:t>Un élément</w:t>
      </w:r>
      <w:r w:rsidR="00265865" w:rsidRPr="00265865">
        <w:rPr>
          <w:rFonts w:ascii="Century Gothic" w:hAnsi="Century Gothic"/>
        </w:rPr>
        <w:t xml:space="preserve"> matériel</w:t>
      </w:r>
    </w:p>
    <w:p w14:paraId="0E1C110F" w14:textId="77777777" w:rsidR="00862088" w:rsidRPr="00265865" w:rsidRDefault="00862088" w:rsidP="00353C51">
      <w:pPr>
        <w:pStyle w:val="Paragraphedeliste"/>
        <w:numPr>
          <w:ilvl w:val="0"/>
          <w:numId w:val="13"/>
        </w:numPr>
        <w:jc w:val="both"/>
        <w:rPr>
          <w:rFonts w:ascii="Century Gothic" w:hAnsi="Century Gothic"/>
        </w:rPr>
      </w:pPr>
      <w:r>
        <w:rPr>
          <w:rFonts w:ascii="Century Gothic" w:hAnsi="Century Gothic"/>
        </w:rPr>
        <w:t>Un élément psychologique</w:t>
      </w:r>
    </w:p>
    <w:p w14:paraId="65C7302F" w14:textId="77777777" w:rsidR="00265865" w:rsidRDefault="00265865" w:rsidP="00C5656F">
      <w:pPr>
        <w:jc w:val="both"/>
        <w:rPr>
          <w:rFonts w:ascii="Century Gothic" w:hAnsi="Century Gothic"/>
        </w:rPr>
      </w:pPr>
    </w:p>
    <w:p w14:paraId="25905CB5" w14:textId="77777777" w:rsidR="000E2CED" w:rsidRDefault="000E2CED" w:rsidP="00C5656F">
      <w:pPr>
        <w:jc w:val="both"/>
        <w:rPr>
          <w:rFonts w:ascii="Century Gothic" w:hAnsi="Century Gothic"/>
        </w:rPr>
      </w:pPr>
      <w:r>
        <w:rPr>
          <w:rFonts w:ascii="Century Gothic" w:hAnsi="Century Gothic"/>
        </w:rPr>
        <w:t xml:space="preserve"> </w:t>
      </w:r>
    </w:p>
    <w:p w14:paraId="2E41593B" w14:textId="77777777" w:rsidR="000E2CED" w:rsidRPr="00C5656F" w:rsidRDefault="00862088" w:rsidP="00FC7729">
      <w:pPr>
        <w:jc w:val="center"/>
        <w:outlineLvl w:val="0"/>
        <w:rPr>
          <w:rFonts w:ascii="Century Gothic" w:hAnsi="Century Gothic"/>
          <w:color w:val="8064A2" w:themeColor="accent4"/>
          <w:u w:val="single"/>
        </w:rPr>
      </w:pPr>
      <w:r w:rsidRPr="00C5656F">
        <w:rPr>
          <w:rFonts w:ascii="Century Gothic" w:hAnsi="Century Gothic"/>
          <w:color w:val="8064A2" w:themeColor="accent4"/>
          <w:u w:val="single"/>
        </w:rPr>
        <w:t>Paragraphe 1 : L’élément matériel : la répétition des pratiques</w:t>
      </w:r>
    </w:p>
    <w:p w14:paraId="1C08FF3B" w14:textId="77777777" w:rsidR="00862088" w:rsidRDefault="00862088" w:rsidP="00C5656F">
      <w:pPr>
        <w:jc w:val="both"/>
        <w:rPr>
          <w:rFonts w:ascii="Century Gothic" w:hAnsi="Century Gothic"/>
        </w:rPr>
      </w:pPr>
    </w:p>
    <w:p w14:paraId="20344943" w14:textId="77777777" w:rsidR="00862088" w:rsidRDefault="00862088" w:rsidP="00C5656F">
      <w:pPr>
        <w:jc w:val="both"/>
        <w:rPr>
          <w:rFonts w:ascii="Century Gothic" w:hAnsi="Century Gothic"/>
        </w:rPr>
      </w:pPr>
    </w:p>
    <w:p w14:paraId="10EB461E" w14:textId="77777777" w:rsidR="00862088" w:rsidRDefault="00862088" w:rsidP="00C5656F">
      <w:pPr>
        <w:jc w:val="both"/>
        <w:rPr>
          <w:rFonts w:ascii="Century Gothic" w:hAnsi="Century Gothic"/>
        </w:rPr>
      </w:pPr>
      <w:r>
        <w:rPr>
          <w:rFonts w:ascii="Century Gothic" w:hAnsi="Century Gothic"/>
        </w:rPr>
        <w:t>Les coutumes sont des comportements, des actes, des pratiques, qui sont répétées dans le temps de manière conforme. La condition objective est qu’ils apportent une solution à un litige donné.</w:t>
      </w:r>
    </w:p>
    <w:p w14:paraId="2CED97E9" w14:textId="77777777" w:rsidR="00862088" w:rsidRDefault="00862088" w:rsidP="00C5656F">
      <w:pPr>
        <w:jc w:val="both"/>
        <w:rPr>
          <w:rFonts w:ascii="Century Gothic" w:hAnsi="Century Gothic"/>
        </w:rPr>
      </w:pPr>
    </w:p>
    <w:p w14:paraId="31E98329" w14:textId="77777777" w:rsidR="00862088" w:rsidRDefault="00862088" w:rsidP="00C5656F">
      <w:pPr>
        <w:jc w:val="both"/>
        <w:rPr>
          <w:rFonts w:ascii="Century Gothic" w:hAnsi="Century Gothic"/>
        </w:rPr>
      </w:pPr>
      <w:r>
        <w:rPr>
          <w:rFonts w:ascii="Century Gothic" w:hAnsi="Century Gothic"/>
        </w:rPr>
        <w:t>La répétition compose la répétition suivie du comportement par l’entier groupe. Elle suppose que la pratique est similaire à chaque fois, et elle doit durer longtemps.</w:t>
      </w:r>
    </w:p>
    <w:p w14:paraId="66599A9A" w14:textId="77777777" w:rsidR="00862088" w:rsidRDefault="00862088" w:rsidP="00C5656F">
      <w:pPr>
        <w:jc w:val="both"/>
        <w:rPr>
          <w:rFonts w:ascii="Century Gothic" w:hAnsi="Century Gothic"/>
        </w:rPr>
      </w:pPr>
    </w:p>
    <w:p w14:paraId="168CF691" w14:textId="77777777" w:rsidR="00862088" w:rsidRDefault="00862088" w:rsidP="00FC7729">
      <w:pPr>
        <w:jc w:val="both"/>
        <w:outlineLvl w:val="0"/>
        <w:rPr>
          <w:rFonts w:ascii="Century Gothic" w:hAnsi="Century Gothic"/>
        </w:rPr>
      </w:pPr>
      <w:r>
        <w:rPr>
          <w:rFonts w:ascii="Century Gothic" w:hAnsi="Century Gothic"/>
        </w:rPr>
        <w:t xml:space="preserve">On élèvera au rang de coutume, une chose qui perdure depuis longtemps. </w:t>
      </w:r>
    </w:p>
    <w:p w14:paraId="38DBCC61" w14:textId="77777777" w:rsidR="007563FA" w:rsidRDefault="007563FA" w:rsidP="00C5656F">
      <w:pPr>
        <w:jc w:val="both"/>
        <w:rPr>
          <w:rFonts w:ascii="Century Gothic" w:hAnsi="Century Gothic"/>
        </w:rPr>
      </w:pPr>
    </w:p>
    <w:p w14:paraId="633C6573" w14:textId="77777777" w:rsidR="007563FA" w:rsidRDefault="007563FA" w:rsidP="00C5656F">
      <w:pPr>
        <w:jc w:val="both"/>
        <w:rPr>
          <w:rFonts w:ascii="Century Gothic" w:hAnsi="Century Gothic"/>
        </w:rPr>
      </w:pPr>
      <w:r>
        <w:rPr>
          <w:rFonts w:ascii="Century Gothic" w:hAnsi="Century Gothic"/>
        </w:rPr>
        <w:t>La coutume doit permettre de résoudre un litige : c’est le but de la coutume juridique. C’est celle qui permet d’apporter la solution d’un litige, et en réalité, le litige peut être solutionné par la coutume.</w:t>
      </w:r>
    </w:p>
    <w:p w14:paraId="1F0CE02B" w14:textId="77777777" w:rsidR="007563FA" w:rsidRDefault="007563FA" w:rsidP="00C5656F">
      <w:pPr>
        <w:jc w:val="both"/>
        <w:rPr>
          <w:rFonts w:ascii="Century Gothic" w:hAnsi="Century Gothic"/>
        </w:rPr>
      </w:pPr>
    </w:p>
    <w:p w14:paraId="4C00A0F8" w14:textId="77777777" w:rsidR="000C3F1D" w:rsidRPr="000C3F1D" w:rsidRDefault="007563FA" w:rsidP="00FC7729">
      <w:pPr>
        <w:jc w:val="both"/>
        <w:outlineLvl w:val="0"/>
        <w:rPr>
          <w:rFonts w:ascii="Century Gothic" w:hAnsi="Century Gothic"/>
          <w:u w:val="single"/>
        </w:rPr>
      </w:pPr>
      <w:r w:rsidRPr="000C3F1D">
        <w:rPr>
          <w:rFonts w:ascii="Century Gothic" w:hAnsi="Century Gothic"/>
          <w:u w:val="single"/>
        </w:rPr>
        <w:t xml:space="preserve">Finalisé par qui ? </w:t>
      </w:r>
    </w:p>
    <w:p w14:paraId="4F2C31A5" w14:textId="77777777" w:rsidR="007563FA" w:rsidRDefault="007563FA" w:rsidP="00C5656F">
      <w:pPr>
        <w:jc w:val="both"/>
        <w:rPr>
          <w:rFonts w:ascii="Century Gothic" w:hAnsi="Century Gothic"/>
        </w:rPr>
      </w:pPr>
      <w:r>
        <w:rPr>
          <w:rFonts w:ascii="Century Gothic" w:hAnsi="Century Gothic"/>
        </w:rPr>
        <w:t>Le groupe social peut adopter un comportement en prévision des litiges pour donner ce sentiment de solution.</w:t>
      </w:r>
    </w:p>
    <w:p w14:paraId="6D7961D4" w14:textId="77777777" w:rsidR="007563FA" w:rsidRDefault="007563FA" w:rsidP="00C5656F">
      <w:pPr>
        <w:jc w:val="both"/>
        <w:rPr>
          <w:rFonts w:ascii="Century Gothic" w:hAnsi="Century Gothic"/>
        </w:rPr>
      </w:pPr>
      <w:r w:rsidRPr="007563FA">
        <w:rPr>
          <w:rFonts w:ascii="Century Gothic" w:hAnsi="Century Gothic"/>
          <w:u w:val="single"/>
        </w:rPr>
        <w:t>Ex :</w:t>
      </w:r>
      <w:r>
        <w:rPr>
          <w:rFonts w:ascii="Century Gothic" w:hAnsi="Century Gothic"/>
        </w:rPr>
        <w:t xml:space="preserve"> en matière de commerce international, la close d’arbitrage est une coutume.</w:t>
      </w:r>
    </w:p>
    <w:p w14:paraId="64AAE884" w14:textId="77777777" w:rsidR="000C3F1D" w:rsidRDefault="000C3F1D" w:rsidP="00C5656F">
      <w:pPr>
        <w:jc w:val="both"/>
        <w:rPr>
          <w:rFonts w:ascii="Century Gothic" w:hAnsi="Century Gothic"/>
          <w:u w:val="single"/>
        </w:rPr>
      </w:pPr>
    </w:p>
    <w:p w14:paraId="0BA6FC61" w14:textId="77777777" w:rsidR="000C3F1D" w:rsidRPr="000C3F1D" w:rsidRDefault="000C3F1D" w:rsidP="00C5656F">
      <w:pPr>
        <w:jc w:val="both"/>
        <w:rPr>
          <w:rFonts w:ascii="Century Gothic" w:hAnsi="Century Gothic"/>
        </w:rPr>
      </w:pPr>
      <w:r w:rsidRPr="000C3F1D">
        <w:rPr>
          <w:rFonts w:ascii="Century Gothic" w:hAnsi="Century Gothic"/>
        </w:rPr>
        <w:t>Coutume à finalité économique :</w:t>
      </w:r>
    </w:p>
    <w:p w14:paraId="202CC259" w14:textId="77777777" w:rsidR="007563FA" w:rsidRDefault="000C3F1D" w:rsidP="00C5656F">
      <w:pPr>
        <w:jc w:val="both"/>
        <w:rPr>
          <w:rFonts w:ascii="Century Gothic" w:hAnsi="Century Gothic"/>
        </w:rPr>
      </w:pPr>
      <w:r w:rsidRPr="000C3F1D">
        <w:rPr>
          <w:rFonts w:ascii="Century Gothic" w:hAnsi="Century Gothic"/>
          <w:u w:val="single"/>
        </w:rPr>
        <w:t>Ex :</w:t>
      </w:r>
      <w:r>
        <w:rPr>
          <w:rFonts w:ascii="Century Gothic" w:hAnsi="Century Gothic"/>
        </w:rPr>
        <w:t xml:space="preserve"> chez le primeur, il y a une coutume que les fruits et légumes soient vendus au kilo.</w:t>
      </w:r>
    </w:p>
    <w:p w14:paraId="70289124" w14:textId="77777777" w:rsidR="00C5656F" w:rsidRDefault="00C5656F" w:rsidP="00C5656F">
      <w:pPr>
        <w:jc w:val="both"/>
        <w:rPr>
          <w:rFonts w:ascii="Century Gothic" w:hAnsi="Century Gothic"/>
        </w:rPr>
      </w:pPr>
    </w:p>
    <w:p w14:paraId="5F5516D9" w14:textId="77777777" w:rsidR="00C5656F" w:rsidRDefault="00C5656F" w:rsidP="00C5656F">
      <w:pPr>
        <w:jc w:val="both"/>
        <w:rPr>
          <w:rFonts w:ascii="Century Gothic" w:hAnsi="Century Gothic"/>
        </w:rPr>
      </w:pPr>
    </w:p>
    <w:p w14:paraId="5E5A7DF0" w14:textId="77777777" w:rsidR="00C5656F" w:rsidRDefault="00C5656F" w:rsidP="00C5656F">
      <w:pPr>
        <w:jc w:val="both"/>
        <w:rPr>
          <w:rFonts w:ascii="Century Gothic" w:hAnsi="Century Gothic"/>
        </w:rPr>
      </w:pPr>
    </w:p>
    <w:p w14:paraId="509E4ABC" w14:textId="77777777" w:rsidR="00C5656F" w:rsidRDefault="00C5656F" w:rsidP="00C5656F">
      <w:pPr>
        <w:jc w:val="both"/>
        <w:rPr>
          <w:rFonts w:ascii="Century Gothic" w:hAnsi="Century Gothic"/>
        </w:rPr>
      </w:pPr>
    </w:p>
    <w:p w14:paraId="63A5F360" w14:textId="77777777" w:rsidR="00C5656F" w:rsidRDefault="00C5656F" w:rsidP="00C5656F">
      <w:pPr>
        <w:jc w:val="both"/>
        <w:rPr>
          <w:rFonts w:ascii="Century Gothic" w:hAnsi="Century Gothic"/>
        </w:rPr>
      </w:pPr>
    </w:p>
    <w:p w14:paraId="707684FC" w14:textId="77777777" w:rsidR="00C5656F" w:rsidRDefault="00C5656F" w:rsidP="00C5656F">
      <w:pPr>
        <w:jc w:val="both"/>
        <w:rPr>
          <w:rFonts w:ascii="Century Gothic" w:hAnsi="Century Gothic"/>
        </w:rPr>
      </w:pPr>
    </w:p>
    <w:p w14:paraId="0DD8B2F5" w14:textId="77777777" w:rsidR="00C5656F" w:rsidRDefault="00C5656F" w:rsidP="00C5656F">
      <w:pPr>
        <w:jc w:val="both"/>
        <w:rPr>
          <w:rFonts w:ascii="Century Gothic" w:hAnsi="Century Gothic"/>
        </w:rPr>
      </w:pPr>
    </w:p>
    <w:p w14:paraId="4D561AC6" w14:textId="77777777" w:rsidR="00C5656F" w:rsidRDefault="00C5656F" w:rsidP="00C5656F">
      <w:pPr>
        <w:jc w:val="both"/>
        <w:rPr>
          <w:rFonts w:ascii="Century Gothic" w:hAnsi="Century Gothic"/>
        </w:rPr>
      </w:pPr>
    </w:p>
    <w:p w14:paraId="7B4DF97D" w14:textId="77777777" w:rsidR="00C5656F" w:rsidRDefault="00C5656F" w:rsidP="00C5656F">
      <w:pPr>
        <w:jc w:val="both"/>
        <w:rPr>
          <w:rFonts w:ascii="Century Gothic" w:hAnsi="Century Gothic"/>
        </w:rPr>
      </w:pPr>
    </w:p>
    <w:p w14:paraId="79692F43" w14:textId="77777777" w:rsidR="007563FA" w:rsidRDefault="007563FA" w:rsidP="00C5656F">
      <w:pPr>
        <w:jc w:val="both"/>
        <w:rPr>
          <w:rFonts w:ascii="Century Gothic" w:hAnsi="Century Gothic"/>
        </w:rPr>
      </w:pPr>
    </w:p>
    <w:p w14:paraId="53470B1C" w14:textId="77777777" w:rsidR="000C3F1D" w:rsidRDefault="000C3F1D" w:rsidP="00C5656F">
      <w:pPr>
        <w:jc w:val="both"/>
        <w:rPr>
          <w:rFonts w:ascii="Century Gothic" w:hAnsi="Century Gothic"/>
        </w:rPr>
      </w:pPr>
    </w:p>
    <w:p w14:paraId="67820F0E" w14:textId="77777777" w:rsidR="000C3F1D" w:rsidRPr="00C5656F" w:rsidRDefault="000C3F1D" w:rsidP="00C5656F">
      <w:pPr>
        <w:jc w:val="center"/>
        <w:rPr>
          <w:rFonts w:ascii="Century Gothic" w:hAnsi="Century Gothic"/>
          <w:color w:val="8064A2" w:themeColor="accent4"/>
          <w:u w:val="single"/>
        </w:rPr>
      </w:pPr>
      <w:r w:rsidRPr="00C5656F">
        <w:rPr>
          <w:rFonts w:ascii="Century Gothic" w:hAnsi="Century Gothic"/>
          <w:color w:val="8064A2" w:themeColor="accent4"/>
          <w:u w:val="single"/>
        </w:rPr>
        <w:t>Paragraphe 2 : l’élément psychologique</w:t>
      </w:r>
      <w:r w:rsidR="00955452">
        <w:rPr>
          <w:rFonts w:ascii="Century Gothic" w:hAnsi="Century Gothic"/>
          <w:color w:val="8064A2" w:themeColor="accent4"/>
          <w:u w:val="single"/>
        </w:rPr>
        <w:t xml:space="preserve"> de la coutume</w:t>
      </w:r>
      <w:r w:rsidRPr="00C5656F">
        <w:rPr>
          <w:rFonts w:ascii="Century Gothic" w:hAnsi="Century Gothic"/>
          <w:color w:val="8064A2" w:themeColor="accent4"/>
          <w:u w:val="single"/>
        </w:rPr>
        <w:t> : la conviction du caractère obligatoire</w:t>
      </w:r>
    </w:p>
    <w:p w14:paraId="03887CC8" w14:textId="77777777" w:rsidR="000C3F1D" w:rsidRPr="00C5656F" w:rsidRDefault="000C3F1D" w:rsidP="00C5656F">
      <w:pPr>
        <w:jc w:val="center"/>
        <w:rPr>
          <w:rFonts w:ascii="Century Gothic" w:hAnsi="Century Gothic"/>
          <w:color w:val="8064A2" w:themeColor="accent4"/>
          <w:u w:val="single"/>
        </w:rPr>
      </w:pPr>
    </w:p>
    <w:p w14:paraId="2627BF54" w14:textId="77777777" w:rsidR="000C3F1D" w:rsidRPr="00C5656F" w:rsidRDefault="000C3F1D" w:rsidP="00C5656F">
      <w:pPr>
        <w:jc w:val="center"/>
        <w:rPr>
          <w:rFonts w:ascii="Century Gothic" w:hAnsi="Century Gothic"/>
          <w:color w:val="8064A2" w:themeColor="accent4"/>
          <w:u w:val="single"/>
        </w:rPr>
      </w:pPr>
    </w:p>
    <w:p w14:paraId="5DE3B59B" w14:textId="77777777" w:rsidR="000C3F1D" w:rsidRDefault="00F350C0" w:rsidP="000C3F1D">
      <w:pPr>
        <w:rPr>
          <w:rFonts w:ascii="Century Gothic" w:hAnsi="Century Gothic"/>
        </w:rPr>
      </w:pPr>
      <w:r>
        <w:rPr>
          <w:rFonts w:ascii="Century Gothic" w:hAnsi="Century Gothic"/>
        </w:rPr>
        <w:t xml:space="preserve">Les praticiens doivent penser qu’il n’est pas possible (donc illégal) d’adopter une attitude contraire à l’usage. Ils doivent donc considérer que l’usage est déjà une règle de droit. C’est l’un des rares cas où on va pardonner à des praticiens de s’être trompé quant au contenu d’une règle. En réalité, on donne valeur à la croyance car il n’existe pas de règle contraire. Ils ont cru qu’une pratique était du droit, mais comme il n’existe pas de droit contraire, cela permet de trouver une règle juridique. </w:t>
      </w:r>
    </w:p>
    <w:p w14:paraId="03BAEF14" w14:textId="77777777" w:rsidR="00F350C0" w:rsidRDefault="00F350C0" w:rsidP="000C3F1D">
      <w:pPr>
        <w:rPr>
          <w:rFonts w:ascii="Century Gothic" w:hAnsi="Century Gothic"/>
        </w:rPr>
      </w:pPr>
      <w:r>
        <w:rPr>
          <w:rFonts w:ascii="Century Gothic" w:hAnsi="Century Gothic"/>
        </w:rPr>
        <w:t xml:space="preserve">Cette conviction là est psychologique et totalement abstrait. On observe que la jurisprudence est très souple quant à l’élément de preuve de la coutume psychologique. Finalement, cet élément est indispensable, mais dans les faits, il est rarement établi. </w:t>
      </w:r>
    </w:p>
    <w:p w14:paraId="357277BB" w14:textId="77777777" w:rsidR="00F350C0" w:rsidRDefault="00F350C0" w:rsidP="000C3F1D">
      <w:pPr>
        <w:rPr>
          <w:rFonts w:ascii="Century Gothic" w:hAnsi="Century Gothic"/>
        </w:rPr>
      </w:pPr>
    </w:p>
    <w:p w14:paraId="036813E2" w14:textId="77777777" w:rsidR="00F350C0" w:rsidRPr="00F350C0" w:rsidRDefault="00F350C0" w:rsidP="00FC7729">
      <w:pPr>
        <w:jc w:val="center"/>
        <w:outlineLvl w:val="0"/>
        <w:rPr>
          <w:rFonts w:ascii="Century Gothic" w:hAnsi="Century Gothic"/>
          <w:color w:val="C0504D" w:themeColor="accent2"/>
          <w:u w:val="single"/>
        </w:rPr>
      </w:pPr>
      <w:r w:rsidRPr="00F350C0">
        <w:rPr>
          <w:rFonts w:ascii="Century Gothic" w:hAnsi="Century Gothic"/>
          <w:color w:val="C0504D" w:themeColor="accent2"/>
          <w:u w:val="single"/>
        </w:rPr>
        <w:t>Section 2 : Le rôle de la coutume en droit positif.</w:t>
      </w:r>
    </w:p>
    <w:p w14:paraId="4ACF7B80" w14:textId="77777777" w:rsidR="00F350C0" w:rsidRDefault="00F350C0" w:rsidP="000C3F1D">
      <w:pPr>
        <w:rPr>
          <w:rFonts w:ascii="Century Gothic" w:hAnsi="Century Gothic"/>
        </w:rPr>
      </w:pPr>
    </w:p>
    <w:p w14:paraId="14C1B266" w14:textId="77777777" w:rsidR="00F350C0" w:rsidRDefault="00F350C0" w:rsidP="000C3F1D">
      <w:pPr>
        <w:rPr>
          <w:rFonts w:ascii="Century Gothic" w:hAnsi="Century Gothic"/>
        </w:rPr>
      </w:pPr>
      <w:r>
        <w:rPr>
          <w:rFonts w:ascii="Century Gothic" w:hAnsi="Century Gothic"/>
        </w:rPr>
        <w:t xml:space="preserve">Il se détermine au regard des rapports que cette coutume entretient avec la loi, en d’autres termes, avec d’autres textes légaux. On va voir qu’elle se substitue à la loi, car la loi leur délègue compétence : c’est ce que l’on appelle la coutume </w:t>
      </w:r>
      <w:r w:rsidRPr="00F350C0">
        <w:rPr>
          <w:rFonts w:ascii="Century Gothic" w:hAnsi="Century Gothic"/>
          <w:i/>
        </w:rPr>
        <w:t>secundum legen</w:t>
      </w:r>
      <w:r>
        <w:rPr>
          <w:rFonts w:ascii="Century Gothic" w:hAnsi="Century Gothic"/>
        </w:rPr>
        <w:t xml:space="preserve">. </w:t>
      </w:r>
    </w:p>
    <w:p w14:paraId="65E59ED0" w14:textId="77777777" w:rsidR="00F350C0" w:rsidRDefault="00F350C0" w:rsidP="000C3F1D">
      <w:pPr>
        <w:rPr>
          <w:rFonts w:ascii="Century Gothic" w:hAnsi="Century Gothic"/>
        </w:rPr>
      </w:pPr>
      <w:r>
        <w:rPr>
          <w:rFonts w:ascii="Century Gothic" w:hAnsi="Century Gothic"/>
        </w:rPr>
        <w:t xml:space="preserve">Il est possible, cependant, que la loi soit silencieuse, et ne traite pas cette question. A ce moment là, la coutume va venir compléter la loi. C’est ce qu’on appelle la coutume </w:t>
      </w:r>
      <w:r w:rsidRPr="00F350C0">
        <w:rPr>
          <w:rFonts w:ascii="Century Gothic" w:hAnsi="Century Gothic"/>
          <w:i/>
        </w:rPr>
        <w:t>praeter legen</w:t>
      </w:r>
      <w:r>
        <w:rPr>
          <w:rFonts w:ascii="Century Gothic" w:hAnsi="Century Gothic"/>
        </w:rPr>
        <w:t xml:space="preserve">. </w:t>
      </w:r>
    </w:p>
    <w:p w14:paraId="350A6E66" w14:textId="77777777" w:rsidR="00F350C0" w:rsidRDefault="00F350C0" w:rsidP="000C3F1D">
      <w:pPr>
        <w:rPr>
          <w:rFonts w:ascii="Century Gothic" w:hAnsi="Century Gothic"/>
        </w:rPr>
      </w:pPr>
      <w:r>
        <w:rPr>
          <w:rFonts w:ascii="Century Gothic" w:hAnsi="Century Gothic"/>
        </w:rPr>
        <w:t>Il est des pratiques coutumières qui sont en contradiction avec la loi, et l’on appelle la coutume comcra legen.</w:t>
      </w:r>
    </w:p>
    <w:p w14:paraId="6C3A1AEA" w14:textId="77777777" w:rsidR="00F350C0" w:rsidRDefault="00F350C0" w:rsidP="000C3F1D">
      <w:pPr>
        <w:rPr>
          <w:rFonts w:ascii="Century Gothic" w:hAnsi="Century Gothic"/>
        </w:rPr>
      </w:pPr>
    </w:p>
    <w:p w14:paraId="0C277760" w14:textId="77777777" w:rsidR="00F350C0" w:rsidRDefault="00F350C0" w:rsidP="00FC7729">
      <w:pPr>
        <w:jc w:val="center"/>
        <w:outlineLvl w:val="0"/>
        <w:rPr>
          <w:rFonts w:ascii="Century Gothic" w:hAnsi="Century Gothic"/>
          <w:color w:val="8064A2" w:themeColor="accent4"/>
          <w:u w:val="single"/>
        </w:rPr>
      </w:pPr>
      <w:r w:rsidRPr="00F350C0">
        <w:rPr>
          <w:rFonts w:ascii="Century Gothic" w:hAnsi="Century Gothic"/>
          <w:color w:val="8064A2" w:themeColor="accent4"/>
          <w:u w:val="single"/>
        </w:rPr>
        <w:t>Paragraphe 1 : La coutume secundum legen.</w:t>
      </w:r>
    </w:p>
    <w:p w14:paraId="611B54CC" w14:textId="77777777" w:rsidR="00F350C0" w:rsidRDefault="00F350C0" w:rsidP="00F350C0">
      <w:pPr>
        <w:jc w:val="center"/>
        <w:rPr>
          <w:rFonts w:ascii="Century Gothic" w:hAnsi="Century Gothic"/>
          <w:color w:val="8064A2" w:themeColor="accent4"/>
          <w:u w:val="single"/>
        </w:rPr>
      </w:pPr>
    </w:p>
    <w:p w14:paraId="7090F56A" w14:textId="77777777" w:rsidR="00F350C0" w:rsidRDefault="00F350C0" w:rsidP="00F350C0">
      <w:pPr>
        <w:rPr>
          <w:rFonts w:ascii="Century Gothic" w:hAnsi="Century Gothic"/>
        </w:rPr>
      </w:pPr>
      <w:r>
        <w:rPr>
          <w:rFonts w:ascii="Century Gothic" w:hAnsi="Century Gothic"/>
        </w:rPr>
        <w:t>La loi prévoit, dans son contenu, va renvoyer spécifiquement à la coutume deux raisons :</w:t>
      </w:r>
    </w:p>
    <w:p w14:paraId="0423E583" w14:textId="77777777" w:rsidR="00F350C0" w:rsidRDefault="00F350C0" w:rsidP="00353C51">
      <w:pPr>
        <w:pStyle w:val="Paragraphedeliste"/>
        <w:numPr>
          <w:ilvl w:val="0"/>
          <w:numId w:val="17"/>
        </w:numPr>
        <w:rPr>
          <w:rFonts w:ascii="Century Gothic" w:hAnsi="Century Gothic"/>
        </w:rPr>
      </w:pPr>
      <w:r>
        <w:rPr>
          <w:rFonts w:ascii="Century Gothic" w:hAnsi="Century Gothic"/>
        </w:rPr>
        <w:t>La coutume est déjà bien établie, elle est précise, et permet donc de compléter le texte légal.</w:t>
      </w:r>
      <w:r w:rsidR="00C324BC">
        <w:rPr>
          <w:rFonts w:ascii="Century Gothic" w:hAnsi="Century Gothic"/>
        </w:rPr>
        <w:t xml:space="preserve"> </w:t>
      </w:r>
    </w:p>
    <w:p w14:paraId="70288BC2" w14:textId="77777777" w:rsidR="00C324BC" w:rsidRDefault="00C324BC" w:rsidP="00353C51">
      <w:pPr>
        <w:pStyle w:val="Paragraphedeliste"/>
        <w:numPr>
          <w:ilvl w:val="0"/>
          <w:numId w:val="17"/>
        </w:numPr>
        <w:rPr>
          <w:rFonts w:ascii="Century Gothic" w:hAnsi="Century Gothic"/>
        </w:rPr>
      </w:pPr>
      <w:r>
        <w:rPr>
          <w:rFonts w:ascii="Century Gothic" w:hAnsi="Century Gothic"/>
        </w:rPr>
        <w:t xml:space="preserve">Le législateur a la volonté de concilier la loi et la coutume : il est assez favorable à la mise en place des coutumes et va renvoyer à la coutume pour manifester que son texte est en harmonie professionnelle avec la loi. En droit bancaire, il y a beaucoup de coutumes. </w:t>
      </w:r>
    </w:p>
    <w:p w14:paraId="5E868204" w14:textId="77777777" w:rsidR="00F25FD5" w:rsidRDefault="00F25FD5" w:rsidP="00F25FD5">
      <w:pPr>
        <w:rPr>
          <w:rFonts w:ascii="Century Gothic" w:hAnsi="Century Gothic"/>
        </w:rPr>
      </w:pPr>
    </w:p>
    <w:p w14:paraId="6936CD0F" w14:textId="77777777" w:rsidR="00F25FD5" w:rsidRDefault="00F25FD5" w:rsidP="00FC7729">
      <w:pPr>
        <w:outlineLvl w:val="0"/>
        <w:rPr>
          <w:rFonts w:ascii="Century Gothic" w:hAnsi="Century Gothic"/>
          <w:u w:val="single"/>
        </w:rPr>
      </w:pPr>
      <w:r w:rsidRPr="00F25FD5">
        <w:rPr>
          <w:rFonts w:ascii="Century Gothic" w:hAnsi="Century Gothic"/>
          <w:u w:val="single"/>
        </w:rPr>
        <w:t>Exemples :</w:t>
      </w:r>
    </w:p>
    <w:p w14:paraId="7665B115" w14:textId="77777777" w:rsidR="00F25FD5" w:rsidRPr="00F25FD5" w:rsidRDefault="00F25FD5" w:rsidP="00F25FD5">
      <w:pPr>
        <w:rPr>
          <w:rFonts w:ascii="Century Gothic" w:hAnsi="Century Gothic"/>
          <w:u w:val="single"/>
        </w:rPr>
      </w:pPr>
    </w:p>
    <w:p w14:paraId="36475D67" w14:textId="77777777" w:rsidR="00F25FD5" w:rsidRDefault="00F25FD5" w:rsidP="00F25FD5">
      <w:pPr>
        <w:rPr>
          <w:rFonts w:ascii="Century Gothic" w:hAnsi="Century Gothic"/>
        </w:rPr>
      </w:pPr>
      <w:r>
        <w:rPr>
          <w:rFonts w:ascii="Century Gothic" w:hAnsi="Century Gothic"/>
        </w:rPr>
        <w:t xml:space="preserve">Article 663 du Code Civil (la réglementation des clôtures entre deux propriétés) : « les hauteurs maximales sont définies au regard des usages régionaux ». </w:t>
      </w:r>
    </w:p>
    <w:p w14:paraId="6AD70C1C" w14:textId="77777777" w:rsidR="00F25FD5" w:rsidRDefault="00F25FD5" w:rsidP="00F25FD5">
      <w:pPr>
        <w:rPr>
          <w:rFonts w:ascii="Century Gothic" w:hAnsi="Century Gothic"/>
        </w:rPr>
      </w:pPr>
    </w:p>
    <w:p w14:paraId="56F88A41" w14:textId="77777777" w:rsidR="00F25FD5" w:rsidRDefault="00F25FD5" w:rsidP="00F25FD5">
      <w:pPr>
        <w:rPr>
          <w:rFonts w:ascii="Century Gothic" w:hAnsi="Century Gothic"/>
        </w:rPr>
      </w:pPr>
      <w:r>
        <w:rPr>
          <w:rFonts w:ascii="Century Gothic" w:hAnsi="Century Gothic"/>
        </w:rPr>
        <w:t>Article 671 du Code Civil (distance entre deux propriétés et des plantations) : « il y a une distance minimale au regard des usages régionaux ».</w:t>
      </w:r>
    </w:p>
    <w:p w14:paraId="17DCB1AA" w14:textId="77777777" w:rsidR="00F25FD5" w:rsidRDefault="00F25FD5" w:rsidP="00F25FD5">
      <w:pPr>
        <w:rPr>
          <w:rFonts w:ascii="Century Gothic" w:hAnsi="Century Gothic"/>
        </w:rPr>
      </w:pPr>
    </w:p>
    <w:p w14:paraId="08987644" w14:textId="77777777" w:rsidR="00F25FD5" w:rsidRDefault="00F25FD5" w:rsidP="00F25FD5">
      <w:pPr>
        <w:rPr>
          <w:rFonts w:ascii="Century Gothic" w:hAnsi="Century Gothic"/>
        </w:rPr>
      </w:pPr>
      <w:r>
        <w:rPr>
          <w:rFonts w:ascii="Century Gothic" w:hAnsi="Century Gothic"/>
        </w:rPr>
        <w:t>Article 1135 du Code Civil (les effets des contrats) : « le texte dit que les parties à un contrat sont obligées de respecter les conséquences d’un contrat ; les parties sont obligés de respecter les conséquences légales et les suites du contrat ordonnées par la coutume ou l’équité ».</w:t>
      </w:r>
    </w:p>
    <w:p w14:paraId="5BFDC852" w14:textId="77777777" w:rsidR="00F25FD5" w:rsidRDefault="00F25FD5" w:rsidP="00F25FD5">
      <w:pPr>
        <w:rPr>
          <w:rFonts w:ascii="Century Gothic" w:hAnsi="Century Gothic"/>
        </w:rPr>
      </w:pPr>
    </w:p>
    <w:p w14:paraId="31FAE5C7" w14:textId="77777777" w:rsidR="00F25FD5" w:rsidRDefault="00F25FD5" w:rsidP="00F25FD5">
      <w:pPr>
        <w:rPr>
          <w:rFonts w:ascii="Century Gothic" w:hAnsi="Century Gothic"/>
        </w:rPr>
      </w:pPr>
      <w:r>
        <w:rPr>
          <w:rFonts w:ascii="Century Gothic" w:hAnsi="Century Gothic"/>
        </w:rPr>
        <w:t>Article 1159 et 1160 du Code Civil (interprétation des contrats) : « l’interprétation des contrats peut se faire en considération des coutumes pour essayer de décrypter une solution possible ».</w:t>
      </w:r>
    </w:p>
    <w:p w14:paraId="014DE408" w14:textId="77777777" w:rsidR="00F25FD5" w:rsidRDefault="00F25FD5" w:rsidP="00F25FD5">
      <w:pPr>
        <w:rPr>
          <w:rFonts w:ascii="Century Gothic" w:hAnsi="Century Gothic"/>
        </w:rPr>
      </w:pPr>
    </w:p>
    <w:p w14:paraId="2431A721" w14:textId="77777777" w:rsidR="00F25FD5" w:rsidRDefault="00F25FD5" w:rsidP="00F25FD5">
      <w:pPr>
        <w:jc w:val="center"/>
        <w:rPr>
          <w:rFonts w:ascii="Century Gothic" w:hAnsi="Century Gothic"/>
        </w:rPr>
      </w:pPr>
      <w:r>
        <w:rPr>
          <w:rFonts w:ascii="Century Gothic" w:hAnsi="Century Gothic"/>
        </w:rPr>
        <w:t>-----</w:t>
      </w:r>
    </w:p>
    <w:p w14:paraId="1FE55483" w14:textId="77777777" w:rsidR="00F25FD5" w:rsidRDefault="00F25FD5" w:rsidP="00F25FD5">
      <w:pPr>
        <w:rPr>
          <w:rFonts w:ascii="Century Gothic" w:hAnsi="Century Gothic"/>
        </w:rPr>
      </w:pPr>
    </w:p>
    <w:p w14:paraId="3BE7FB6C" w14:textId="77777777" w:rsidR="00F25FD5" w:rsidRDefault="00F25FD5" w:rsidP="00F25FD5">
      <w:pPr>
        <w:rPr>
          <w:rFonts w:ascii="Century Gothic" w:hAnsi="Century Gothic"/>
        </w:rPr>
      </w:pPr>
      <w:r>
        <w:rPr>
          <w:rFonts w:ascii="Century Gothic" w:hAnsi="Century Gothic"/>
        </w:rPr>
        <w:t xml:space="preserve">Article 900 du Code Civil : « le testament est nul si le testateur conditionne le testament à la moralité du bénéficiaire » et ce texte parle des bonnes mœurs des bénéficiaires. Concrètement, l’article 900 utilise le concept de bonnes mœurs : c’est une donnée pratique de la société, c’est un concept social. </w:t>
      </w:r>
    </w:p>
    <w:p w14:paraId="4DA5278D" w14:textId="77777777" w:rsidR="00F25FD5" w:rsidRDefault="00F25FD5" w:rsidP="00F25FD5">
      <w:pPr>
        <w:rPr>
          <w:rFonts w:ascii="Century Gothic" w:hAnsi="Century Gothic"/>
        </w:rPr>
      </w:pPr>
    </w:p>
    <w:p w14:paraId="53EB2F21" w14:textId="77777777" w:rsidR="00F25FD5" w:rsidRDefault="00F25FD5" w:rsidP="00F25FD5">
      <w:pPr>
        <w:rPr>
          <w:rFonts w:ascii="Century Gothic" w:hAnsi="Century Gothic"/>
        </w:rPr>
      </w:pPr>
      <w:r>
        <w:rPr>
          <w:rFonts w:ascii="Century Gothic" w:hAnsi="Century Gothic"/>
        </w:rPr>
        <w:t xml:space="preserve">Article 1133 du Code Civil : « un contrat est nul lorsqu’il est conclut dans un but contraire aux bonnes mœurs ».  </w:t>
      </w:r>
    </w:p>
    <w:p w14:paraId="007BD5D7" w14:textId="77777777" w:rsidR="00324AD4" w:rsidRDefault="00324AD4" w:rsidP="00F25FD5">
      <w:pPr>
        <w:rPr>
          <w:rFonts w:ascii="Century Gothic" w:hAnsi="Century Gothic"/>
        </w:rPr>
      </w:pPr>
    </w:p>
    <w:p w14:paraId="29C74C35" w14:textId="77777777" w:rsidR="00324AD4" w:rsidRDefault="00324AD4" w:rsidP="00F25FD5">
      <w:pPr>
        <w:rPr>
          <w:rFonts w:ascii="Century Gothic" w:hAnsi="Century Gothic"/>
        </w:rPr>
      </w:pPr>
      <w:r w:rsidRPr="00324AD4">
        <w:rPr>
          <w:rFonts w:ascii="Century Gothic" w:hAnsi="Century Gothic"/>
        </w:rPr>
        <w:sym w:font="Wingdings" w:char="F0E0"/>
      </w:r>
      <w:r>
        <w:rPr>
          <w:rFonts w:ascii="Century Gothic" w:hAnsi="Century Gothic"/>
        </w:rPr>
        <w:t xml:space="preserve"> La notion de bonnes mœurs est une coutume : c’est un renvoi implicite à la coutume.</w:t>
      </w:r>
    </w:p>
    <w:p w14:paraId="5DC36272" w14:textId="77777777" w:rsidR="00324AD4" w:rsidRDefault="00324AD4" w:rsidP="00F25FD5">
      <w:pPr>
        <w:rPr>
          <w:rFonts w:ascii="Century Gothic" w:hAnsi="Century Gothic"/>
        </w:rPr>
      </w:pPr>
    </w:p>
    <w:p w14:paraId="2BA4A8E9" w14:textId="77777777" w:rsidR="00324AD4" w:rsidRDefault="00324AD4" w:rsidP="00F25FD5">
      <w:pPr>
        <w:rPr>
          <w:rFonts w:ascii="Century Gothic" w:hAnsi="Century Gothic"/>
        </w:rPr>
      </w:pPr>
      <w:r>
        <w:rPr>
          <w:rFonts w:ascii="Century Gothic" w:hAnsi="Century Gothic"/>
        </w:rPr>
        <w:t xml:space="preserve">Article 1382 du Code Civil : « celui qui commet une faute doit réparer les conséquences de sa faute ». </w:t>
      </w:r>
    </w:p>
    <w:p w14:paraId="66F0CD9B" w14:textId="77777777" w:rsidR="00324AD4" w:rsidRDefault="00324AD4" w:rsidP="00F25FD5">
      <w:pPr>
        <w:rPr>
          <w:rFonts w:ascii="Century Gothic" w:hAnsi="Century Gothic"/>
        </w:rPr>
      </w:pPr>
    </w:p>
    <w:p w14:paraId="3F0CA0C7" w14:textId="77777777" w:rsidR="00324AD4" w:rsidRDefault="00324AD4" w:rsidP="00FC7729">
      <w:pPr>
        <w:outlineLvl w:val="0"/>
        <w:rPr>
          <w:rFonts w:ascii="Century Gothic" w:hAnsi="Century Gothic"/>
        </w:rPr>
      </w:pPr>
      <w:r>
        <w:rPr>
          <w:rFonts w:ascii="Century Gothic" w:hAnsi="Century Gothic"/>
        </w:rPr>
        <w:t xml:space="preserve">Mais qu’est ce qu’une faute ? </w:t>
      </w:r>
    </w:p>
    <w:p w14:paraId="6280DA97" w14:textId="77777777" w:rsidR="00324AD4" w:rsidRDefault="00324AD4" w:rsidP="00F25FD5">
      <w:pPr>
        <w:rPr>
          <w:rFonts w:ascii="Century Gothic" w:hAnsi="Century Gothic"/>
        </w:rPr>
      </w:pPr>
      <w:r>
        <w:rPr>
          <w:rFonts w:ascii="Century Gothic" w:hAnsi="Century Gothic"/>
        </w:rPr>
        <w:t xml:space="preserve">Celui qui commet un acte contraire à la loi commet une faute ; si je scalpe quelqu’un, c’est une faute pénale, et civile. Mais si je donne une gifle à quelqu’un de mon autorité, est-ce une faute ? La faute dépend de l’appréciation sociale du concept de faute. </w:t>
      </w:r>
    </w:p>
    <w:p w14:paraId="044ECD11" w14:textId="77777777" w:rsidR="00324AD4" w:rsidRDefault="00324AD4" w:rsidP="00F25FD5">
      <w:pPr>
        <w:rPr>
          <w:rFonts w:ascii="Century Gothic" w:hAnsi="Century Gothic"/>
        </w:rPr>
      </w:pPr>
      <w:r w:rsidRPr="00324AD4">
        <w:rPr>
          <w:rFonts w:ascii="Century Gothic" w:hAnsi="Century Gothic"/>
        </w:rPr>
        <w:sym w:font="Wingdings" w:char="F0E0"/>
      </w:r>
      <w:r>
        <w:rPr>
          <w:rFonts w:ascii="Century Gothic" w:hAnsi="Century Gothic"/>
        </w:rPr>
        <w:t xml:space="preserve"> C’est une règle sociale coutumière.</w:t>
      </w:r>
    </w:p>
    <w:p w14:paraId="5E1DC277" w14:textId="77777777" w:rsidR="00324AD4" w:rsidRDefault="00324AD4" w:rsidP="00F25FD5">
      <w:pPr>
        <w:rPr>
          <w:rFonts w:ascii="Century Gothic" w:hAnsi="Century Gothic"/>
        </w:rPr>
      </w:pPr>
    </w:p>
    <w:p w14:paraId="36BA3F66" w14:textId="77777777" w:rsidR="00324AD4" w:rsidRPr="00324AD4" w:rsidRDefault="00324AD4" w:rsidP="00FC7729">
      <w:pPr>
        <w:jc w:val="center"/>
        <w:outlineLvl w:val="0"/>
        <w:rPr>
          <w:rFonts w:ascii="Century Gothic" w:hAnsi="Century Gothic"/>
          <w:color w:val="8064A2" w:themeColor="accent4"/>
          <w:u w:val="single"/>
        </w:rPr>
      </w:pPr>
      <w:r w:rsidRPr="00324AD4">
        <w:rPr>
          <w:rFonts w:ascii="Century Gothic" w:hAnsi="Century Gothic"/>
          <w:color w:val="8064A2" w:themeColor="accent4"/>
          <w:u w:val="single"/>
        </w:rPr>
        <w:t>Paragraphe 2 : la coutume praeter legen.</w:t>
      </w:r>
    </w:p>
    <w:p w14:paraId="221F02AD" w14:textId="77777777" w:rsidR="00324AD4" w:rsidRDefault="00324AD4" w:rsidP="00F25FD5">
      <w:pPr>
        <w:rPr>
          <w:rFonts w:ascii="Century Gothic" w:hAnsi="Century Gothic"/>
        </w:rPr>
      </w:pPr>
    </w:p>
    <w:p w14:paraId="1AB6596D" w14:textId="77777777" w:rsidR="00324AD4" w:rsidRDefault="00324AD4" w:rsidP="00F25FD5">
      <w:pPr>
        <w:rPr>
          <w:rFonts w:ascii="Century Gothic" w:hAnsi="Century Gothic"/>
        </w:rPr>
      </w:pPr>
      <w:r>
        <w:rPr>
          <w:rFonts w:ascii="Century Gothic" w:hAnsi="Century Gothic"/>
        </w:rPr>
        <w:t xml:space="preserve">C’est la coutume qui complète la loi, au point que le texte légal n’est pas applicable en l’état. Le magistrat va utiliser la coutume pour compléter la loi. </w:t>
      </w:r>
    </w:p>
    <w:p w14:paraId="60917560" w14:textId="77777777" w:rsidR="00670499" w:rsidRDefault="00670499" w:rsidP="00F25FD5">
      <w:pPr>
        <w:rPr>
          <w:rFonts w:ascii="Century Gothic" w:hAnsi="Century Gothic"/>
        </w:rPr>
      </w:pPr>
    </w:p>
    <w:p w14:paraId="4750C85B" w14:textId="77777777" w:rsidR="00670499" w:rsidRPr="00670499" w:rsidRDefault="00670499" w:rsidP="00FC7729">
      <w:pPr>
        <w:outlineLvl w:val="0"/>
        <w:rPr>
          <w:rFonts w:ascii="Century Gothic" w:hAnsi="Century Gothic"/>
          <w:u w:val="single"/>
        </w:rPr>
      </w:pPr>
      <w:r w:rsidRPr="00670499">
        <w:rPr>
          <w:rFonts w:ascii="Century Gothic" w:hAnsi="Century Gothic"/>
          <w:u w:val="single"/>
        </w:rPr>
        <w:t>Exemple :</w:t>
      </w:r>
    </w:p>
    <w:p w14:paraId="012314CB" w14:textId="77777777" w:rsidR="00670499" w:rsidRDefault="00670499" w:rsidP="00F25FD5">
      <w:pPr>
        <w:rPr>
          <w:rFonts w:ascii="Century Gothic" w:hAnsi="Century Gothic"/>
        </w:rPr>
      </w:pPr>
      <w:r>
        <w:rPr>
          <w:rFonts w:ascii="Century Gothic" w:hAnsi="Century Gothic"/>
        </w:rPr>
        <w:t xml:space="preserve">La femme mariée porte le nom de jeune-fille, c’est un nom juridique, son nom de jeune-fille sera toujours valable administrativement (impôts, sécurité sociale). </w:t>
      </w:r>
    </w:p>
    <w:p w14:paraId="39E15908" w14:textId="77777777" w:rsidR="00670499" w:rsidRDefault="00670499" w:rsidP="00F25FD5">
      <w:pPr>
        <w:rPr>
          <w:rFonts w:ascii="Century Gothic" w:hAnsi="Century Gothic"/>
        </w:rPr>
      </w:pPr>
      <w:r>
        <w:rPr>
          <w:rFonts w:ascii="Century Gothic" w:hAnsi="Century Gothic"/>
        </w:rPr>
        <w:t xml:space="preserve">Le nom de famille de la femme mariée n’est pas un nom juridique : elle a le droit de le porter ou de ne pas le porter. Ce nom d’usage peut produire des effets juridiques limités. </w:t>
      </w:r>
    </w:p>
    <w:p w14:paraId="152164F9" w14:textId="77777777" w:rsidR="00670499" w:rsidRDefault="00670499" w:rsidP="00F25FD5">
      <w:pPr>
        <w:rPr>
          <w:rFonts w:ascii="Century Gothic" w:hAnsi="Century Gothic"/>
        </w:rPr>
      </w:pPr>
    </w:p>
    <w:p w14:paraId="3D2B53F6" w14:textId="77777777" w:rsidR="00670499" w:rsidRDefault="00670499" w:rsidP="00F25FD5">
      <w:pPr>
        <w:rPr>
          <w:rFonts w:ascii="Century Gothic" w:hAnsi="Century Gothic"/>
        </w:rPr>
      </w:pPr>
      <w:r>
        <w:rPr>
          <w:rFonts w:ascii="Century Gothic" w:hAnsi="Century Gothic"/>
        </w:rPr>
        <w:t xml:space="preserve">Dans le cadre des relations commerciales, le code de Commerce, est un manuel muet, et très inadapté dans les relations d’affaires entre un commerçant français et un commerçant étranger : elles sont prises en charge par une coutume qui s’appelle la </w:t>
      </w:r>
      <w:r w:rsidRPr="00670499">
        <w:rPr>
          <w:rFonts w:ascii="Century Gothic" w:hAnsi="Century Gothic"/>
          <w:i/>
        </w:rPr>
        <w:t>les capatoria</w:t>
      </w:r>
      <w:r>
        <w:rPr>
          <w:rFonts w:ascii="Century Gothic" w:hAnsi="Century Gothic"/>
        </w:rPr>
        <w:t xml:space="preserve">. </w:t>
      </w:r>
    </w:p>
    <w:p w14:paraId="4240E45A" w14:textId="77777777" w:rsidR="00670499" w:rsidRDefault="00670499" w:rsidP="00F25FD5">
      <w:pPr>
        <w:rPr>
          <w:rFonts w:ascii="Century Gothic" w:hAnsi="Century Gothic"/>
        </w:rPr>
      </w:pPr>
    </w:p>
    <w:p w14:paraId="4E851E52" w14:textId="77777777" w:rsidR="00670499" w:rsidRDefault="00541CF5" w:rsidP="00FC7729">
      <w:pPr>
        <w:jc w:val="center"/>
        <w:outlineLvl w:val="0"/>
        <w:rPr>
          <w:rFonts w:ascii="Century Gothic" w:hAnsi="Century Gothic"/>
          <w:color w:val="8064A2" w:themeColor="accent4"/>
          <w:u w:val="single"/>
        </w:rPr>
      </w:pPr>
      <w:r w:rsidRPr="00541CF5">
        <w:rPr>
          <w:rFonts w:ascii="Century Gothic" w:hAnsi="Century Gothic"/>
          <w:color w:val="8064A2" w:themeColor="accent4"/>
          <w:u w:val="single"/>
        </w:rPr>
        <w:t>Paragraphe 3 : la coutume comprae legen.</w:t>
      </w:r>
    </w:p>
    <w:p w14:paraId="63E91085" w14:textId="77777777" w:rsidR="00541CF5" w:rsidRDefault="00541CF5" w:rsidP="00541CF5">
      <w:pPr>
        <w:jc w:val="center"/>
        <w:rPr>
          <w:rFonts w:ascii="Century Gothic" w:hAnsi="Century Gothic"/>
          <w:color w:val="8064A2" w:themeColor="accent4"/>
          <w:u w:val="single"/>
        </w:rPr>
      </w:pPr>
    </w:p>
    <w:p w14:paraId="7F2BAB42" w14:textId="77777777" w:rsidR="00541CF5" w:rsidRDefault="00541CF5" w:rsidP="00541CF5">
      <w:pPr>
        <w:rPr>
          <w:rFonts w:ascii="Century Gothic" w:hAnsi="Century Gothic"/>
        </w:rPr>
      </w:pPr>
      <w:r>
        <w:rPr>
          <w:rFonts w:ascii="Century Gothic" w:hAnsi="Century Gothic"/>
        </w:rPr>
        <w:t>La loi est supérieure à la coutume car elle est votée par l’Assemblée Nationale. Toute pratique corporatiste qui serait contraire à un texte rédigé par un législateur est illégale.</w:t>
      </w:r>
    </w:p>
    <w:p w14:paraId="4956073A" w14:textId="77777777" w:rsidR="00541CF5" w:rsidRDefault="00541CF5" w:rsidP="00541CF5">
      <w:pPr>
        <w:rPr>
          <w:rFonts w:ascii="Century Gothic" w:hAnsi="Century Gothic"/>
        </w:rPr>
      </w:pPr>
    </w:p>
    <w:p w14:paraId="0460067A" w14:textId="77777777" w:rsidR="00541CF5" w:rsidRDefault="00541CF5" w:rsidP="00FC7729">
      <w:pPr>
        <w:outlineLvl w:val="0"/>
        <w:rPr>
          <w:rFonts w:ascii="Century Gothic" w:hAnsi="Century Gothic"/>
        </w:rPr>
      </w:pPr>
      <w:r w:rsidRPr="00541CF5">
        <w:rPr>
          <w:rFonts w:ascii="Century Gothic" w:hAnsi="Century Gothic"/>
          <w:b/>
        </w:rPr>
        <w:t xml:space="preserve">La coutume </w:t>
      </w:r>
      <w:r w:rsidR="00583D39">
        <w:rPr>
          <w:rFonts w:ascii="Century Gothic" w:hAnsi="Century Gothic"/>
          <w:b/>
        </w:rPr>
        <w:t xml:space="preserve">comprae legen </w:t>
      </w:r>
      <w:r w:rsidRPr="00541CF5">
        <w:rPr>
          <w:rFonts w:ascii="Century Gothic" w:hAnsi="Century Gothic"/>
          <w:b/>
        </w:rPr>
        <w:t>est totalement exceptionnelle</w:t>
      </w:r>
      <w:r>
        <w:rPr>
          <w:rFonts w:ascii="Century Gothic" w:hAnsi="Century Gothic"/>
        </w:rPr>
        <w:t>.</w:t>
      </w:r>
    </w:p>
    <w:p w14:paraId="72E537F4" w14:textId="77777777" w:rsidR="00541CF5" w:rsidRDefault="00541CF5" w:rsidP="00541CF5">
      <w:pPr>
        <w:rPr>
          <w:rFonts w:ascii="Century Gothic" w:hAnsi="Century Gothic"/>
        </w:rPr>
      </w:pPr>
    </w:p>
    <w:p w14:paraId="5EA09056" w14:textId="77777777" w:rsidR="00541CF5" w:rsidRDefault="00541CF5" w:rsidP="00541CF5">
      <w:pPr>
        <w:rPr>
          <w:rFonts w:ascii="Century Gothic" w:hAnsi="Century Gothic"/>
        </w:rPr>
      </w:pPr>
      <w:r>
        <w:rPr>
          <w:rFonts w:ascii="Century Gothic" w:hAnsi="Century Gothic"/>
        </w:rPr>
        <w:t xml:space="preserve">Dans les textes de lois ne peuvent pas être appliquées des coutumes, soit car il est complétement absurde. Et s’il y a une pratique plus moderne, il faudrait plutôt mettre à l’écart la loi et adopter la coutume. </w:t>
      </w:r>
    </w:p>
    <w:p w14:paraId="50CE2775" w14:textId="77777777" w:rsidR="00541CF5" w:rsidRDefault="00541CF5" w:rsidP="00541CF5">
      <w:pPr>
        <w:rPr>
          <w:rFonts w:ascii="Century Gothic" w:hAnsi="Century Gothic"/>
        </w:rPr>
      </w:pPr>
      <w:r>
        <w:rPr>
          <w:rFonts w:ascii="Century Gothic" w:hAnsi="Century Gothic"/>
        </w:rPr>
        <w:t>Cette coutume comprae legen ne préexiste pas au litige. Elle</w:t>
      </w:r>
      <w:r w:rsidR="004C42D8">
        <w:rPr>
          <w:rFonts w:ascii="Century Gothic" w:hAnsi="Century Gothic"/>
        </w:rPr>
        <w:t xml:space="preserve"> est consacrée par le magistrat. </w:t>
      </w:r>
    </w:p>
    <w:p w14:paraId="0FCC82C8" w14:textId="77777777" w:rsidR="004C42D8" w:rsidRDefault="004C42D8" w:rsidP="00541CF5">
      <w:pPr>
        <w:rPr>
          <w:rFonts w:ascii="Century Gothic" w:hAnsi="Century Gothic"/>
        </w:rPr>
      </w:pPr>
    </w:p>
    <w:p w14:paraId="33C1ECE0" w14:textId="77777777" w:rsidR="004C42D8" w:rsidRDefault="004C42D8" w:rsidP="00541CF5">
      <w:pPr>
        <w:rPr>
          <w:rFonts w:ascii="Century Gothic" w:hAnsi="Century Gothic"/>
        </w:rPr>
      </w:pPr>
      <w:r>
        <w:rPr>
          <w:rFonts w:ascii="Century Gothic" w:hAnsi="Century Gothic"/>
        </w:rPr>
        <w:t>La coutume comprae legen n’existe qu’après la validation de cette coutume par le magistrat.</w:t>
      </w:r>
    </w:p>
    <w:p w14:paraId="31A92C63" w14:textId="77777777" w:rsidR="004C42D8" w:rsidRDefault="004C42D8" w:rsidP="00541CF5">
      <w:pPr>
        <w:rPr>
          <w:rFonts w:ascii="Century Gothic" w:hAnsi="Century Gothic"/>
        </w:rPr>
      </w:pPr>
    </w:p>
    <w:p w14:paraId="421891BB" w14:textId="77777777" w:rsidR="004C42D8" w:rsidRPr="004C42D8" w:rsidRDefault="004C42D8" w:rsidP="00FC7729">
      <w:pPr>
        <w:outlineLvl w:val="0"/>
        <w:rPr>
          <w:rFonts w:ascii="Century Gothic" w:hAnsi="Century Gothic"/>
          <w:u w:val="single"/>
        </w:rPr>
      </w:pPr>
      <w:r w:rsidRPr="004C42D8">
        <w:rPr>
          <w:rFonts w:ascii="Century Gothic" w:hAnsi="Century Gothic"/>
          <w:u w:val="single"/>
        </w:rPr>
        <w:t>Exemple</w:t>
      </w:r>
      <w:r w:rsidR="00B3621D">
        <w:rPr>
          <w:rFonts w:ascii="Century Gothic" w:hAnsi="Century Gothic"/>
          <w:u w:val="single"/>
        </w:rPr>
        <w:t>s</w:t>
      </w:r>
      <w:r w:rsidRPr="004C42D8">
        <w:rPr>
          <w:rFonts w:ascii="Century Gothic" w:hAnsi="Century Gothic"/>
          <w:u w:val="single"/>
        </w:rPr>
        <w:t> :</w:t>
      </w:r>
    </w:p>
    <w:p w14:paraId="439B7C83" w14:textId="77777777" w:rsidR="003A3018" w:rsidRDefault="004C42D8" w:rsidP="003A3018">
      <w:pPr>
        <w:rPr>
          <w:rFonts w:ascii="Century Gothic" w:hAnsi="Century Gothic"/>
        </w:rPr>
      </w:pPr>
      <w:r>
        <w:rPr>
          <w:rFonts w:ascii="Century Gothic" w:hAnsi="Century Gothic"/>
        </w:rPr>
        <w:t>Le don manuel. Dans le Code Civil il existe l’article 901 qui est doublé de l’article 931, qui nous disent que toute donation d’un bien d’un donateur à un donataire, doit être c</w:t>
      </w:r>
      <w:r w:rsidR="00611692">
        <w:rPr>
          <w:rFonts w:ascii="Century Gothic" w:hAnsi="Century Gothic"/>
        </w:rPr>
        <w:t>onsigné dans un acte écrit solennel notarié ou avec un témoignage. Toute donation faite autrement est nulle, impossible</w:t>
      </w:r>
      <w:r w:rsidR="003A3018">
        <w:rPr>
          <w:rFonts w:ascii="Century Gothic" w:hAnsi="Century Gothic"/>
        </w:rPr>
        <w:t xml:space="preserve">. </w:t>
      </w:r>
    </w:p>
    <w:p w14:paraId="3F0495AA" w14:textId="77777777" w:rsidR="00611692" w:rsidRDefault="00B3621D" w:rsidP="003A3018">
      <w:pPr>
        <w:rPr>
          <w:rFonts w:ascii="Century Gothic" w:hAnsi="Century Gothic"/>
        </w:rPr>
      </w:pPr>
      <w:r w:rsidRPr="00B3621D">
        <w:rPr>
          <w:rFonts w:ascii="Century Gothic" w:hAnsi="Century Gothic"/>
        </w:rPr>
        <w:sym w:font="Wingdings" w:char="F0E0"/>
      </w:r>
      <w:r>
        <w:rPr>
          <w:rFonts w:ascii="Century Gothic" w:hAnsi="Century Gothic"/>
        </w:rPr>
        <w:t xml:space="preserve"> </w:t>
      </w:r>
      <w:r w:rsidR="003A3018">
        <w:rPr>
          <w:rFonts w:ascii="Century Gothic" w:hAnsi="Century Gothic"/>
        </w:rPr>
        <w:t>La pratique a fait qu’on a crée le don manuel, sans formalité, et par principe, ils ont lieu tous les jours dans la société française et les valider en contradiction aux articles 901 et 931.</w:t>
      </w:r>
    </w:p>
    <w:p w14:paraId="2DEE8010" w14:textId="77777777" w:rsidR="00B3621D" w:rsidRDefault="00B3621D" w:rsidP="003A3018">
      <w:pPr>
        <w:rPr>
          <w:rFonts w:ascii="Century Gothic" w:hAnsi="Century Gothic"/>
        </w:rPr>
      </w:pPr>
    </w:p>
    <w:p w14:paraId="31B3AF78" w14:textId="77777777" w:rsidR="00B3621D" w:rsidRPr="003A3018" w:rsidRDefault="004B30F3" w:rsidP="003A3018">
      <w:pPr>
        <w:rPr>
          <w:rFonts w:ascii="Century Gothic" w:hAnsi="Century Gothic"/>
        </w:rPr>
      </w:pPr>
      <w:r>
        <w:rPr>
          <w:rFonts w:ascii="Century Gothic" w:hAnsi="Century Gothic"/>
        </w:rPr>
        <w:t>Article 12</w:t>
      </w:r>
      <w:r w:rsidR="00B3621D">
        <w:rPr>
          <w:rFonts w:ascii="Century Gothic" w:hAnsi="Century Gothic"/>
        </w:rPr>
        <w:t>02 du Code Civil : « quand un créancier à deux débiteurs, les deux débiteurs ne sont pas solidaires. Chaque débiteur doit payer sa dette ».</w:t>
      </w:r>
    </w:p>
    <w:p w14:paraId="555F5746" w14:textId="77777777" w:rsidR="00583D39" w:rsidRDefault="00B3621D" w:rsidP="00541CF5">
      <w:pPr>
        <w:rPr>
          <w:rFonts w:ascii="Century Gothic" w:hAnsi="Century Gothic"/>
        </w:rPr>
      </w:pPr>
      <w:r>
        <w:rPr>
          <w:rFonts w:ascii="Century Gothic" w:hAnsi="Century Gothic"/>
        </w:rPr>
        <w:t>En droit commercial, cet article est écarté, et le droit commercial pose le principe de la solidarité des débiteurs : le créancier peut demander à l’un des débiteurs de payer les deux dettes.</w:t>
      </w:r>
      <w:r w:rsidR="004B30F3">
        <w:rPr>
          <w:rFonts w:ascii="Century Gothic" w:hAnsi="Century Gothic"/>
        </w:rPr>
        <w:t xml:space="preserve"> C’est un usage contraire à l’article 1202 validé par la jurisprudence.</w:t>
      </w:r>
    </w:p>
    <w:p w14:paraId="45A3F99D" w14:textId="77777777" w:rsidR="004B30F3" w:rsidRDefault="004B30F3" w:rsidP="00541CF5">
      <w:pPr>
        <w:rPr>
          <w:rFonts w:ascii="Century Gothic" w:hAnsi="Century Gothic"/>
        </w:rPr>
      </w:pPr>
    </w:p>
    <w:p w14:paraId="3EABC611" w14:textId="77777777" w:rsidR="004B30F3" w:rsidRDefault="004B30F3" w:rsidP="00541CF5">
      <w:pPr>
        <w:rPr>
          <w:rFonts w:ascii="Century Gothic" w:hAnsi="Century Gothic"/>
        </w:rPr>
      </w:pPr>
    </w:p>
    <w:p w14:paraId="5EDA3F55" w14:textId="77777777" w:rsidR="004B30F3" w:rsidRDefault="004B30F3" w:rsidP="00541CF5">
      <w:pPr>
        <w:rPr>
          <w:rFonts w:ascii="Century Gothic" w:hAnsi="Century Gothic"/>
        </w:rPr>
      </w:pPr>
    </w:p>
    <w:p w14:paraId="75BC92D1" w14:textId="77777777" w:rsidR="004B30F3" w:rsidRDefault="004B30F3" w:rsidP="00541CF5">
      <w:pPr>
        <w:rPr>
          <w:rFonts w:ascii="Century Gothic" w:hAnsi="Century Gothic"/>
        </w:rPr>
      </w:pPr>
    </w:p>
    <w:p w14:paraId="5E594E31" w14:textId="77777777" w:rsidR="004B30F3" w:rsidRDefault="004B30F3" w:rsidP="00541CF5">
      <w:pPr>
        <w:rPr>
          <w:rFonts w:ascii="Century Gothic" w:hAnsi="Century Gothic"/>
        </w:rPr>
      </w:pPr>
    </w:p>
    <w:p w14:paraId="231987CB" w14:textId="77777777" w:rsidR="004B30F3" w:rsidRDefault="004B30F3" w:rsidP="00541CF5">
      <w:pPr>
        <w:rPr>
          <w:rFonts w:ascii="Century Gothic" w:hAnsi="Century Gothic"/>
        </w:rPr>
      </w:pPr>
    </w:p>
    <w:p w14:paraId="257B2FFE" w14:textId="77777777" w:rsidR="004B30F3" w:rsidRDefault="004B30F3" w:rsidP="00541CF5">
      <w:pPr>
        <w:rPr>
          <w:rFonts w:ascii="Century Gothic" w:hAnsi="Century Gothic"/>
        </w:rPr>
      </w:pPr>
    </w:p>
    <w:p w14:paraId="01ECF46D" w14:textId="77777777" w:rsidR="004B30F3" w:rsidRDefault="004B30F3" w:rsidP="00541CF5">
      <w:pPr>
        <w:rPr>
          <w:rFonts w:ascii="Century Gothic" w:hAnsi="Century Gothic"/>
        </w:rPr>
      </w:pPr>
    </w:p>
    <w:p w14:paraId="7A69A235" w14:textId="77777777" w:rsidR="004B30F3" w:rsidRDefault="004B30F3" w:rsidP="00541CF5">
      <w:pPr>
        <w:rPr>
          <w:rFonts w:ascii="Century Gothic" w:hAnsi="Century Gothic"/>
        </w:rPr>
      </w:pPr>
    </w:p>
    <w:p w14:paraId="4180B654" w14:textId="77777777" w:rsidR="004B30F3" w:rsidRDefault="004B30F3" w:rsidP="00541CF5">
      <w:pPr>
        <w:rPr>
          <w:rFonts w:ascii="Century Gothic" w:hAnsi="Century Gothic"/>
        </w:rPr>
      </w:pPr>
    </w:p>
    <w:p w14:paraId="01DF94A7" w14:textId="77777777" w:rsidR="000A7275" w:rsidRPr="000A7275" w:rsidRDefault="004B30F3" w:rsidP="00FC7729">
      <w:pPr>
        <w:pStyle w:val="Titre"/>
        <w:outlineLvl w:val="0"/>
      </w:pPr>
      <w:r w:rsidRPr="000A7275">
        <w:t>CHAPITRE 2 :</w:t>
      </w:r>
    </w:p>
    <w:p w14:paraId="79567FDD" w14:textId="77777777" w:rsidR="004B30F3" w:rsidRPr="000A7275" w:rsidRDefault="00A23F39" w:rsidP="003376FB">
      <w:pPr>
        <w:pStyle w:val="Titre"/>
      </w:pPr>
      <w:r w:rsidRPr="000A7275">
        <w:t>LES TEXTES LEGAUX.</w:t>
      </w:r>
    </w:p>
    <w:p w14:paraId="06744025" w14:textId="77777777" w:rsidR="004B30F3" w:rsidRDefault="004B30F3" w:rsidP="00541CF5">
      <w:pPr>
        <w:rPr>
          <w:rFonts w:ascii="Century Gothic" w:hAnsi="Century Gothic"/>
        </w:rPr>
      </w:pPr>
    </w:p>
    <w:p w14:paraId="34CD836A" w14:textId="77777777" w:rsidR="00A23F39" w:rsidRDefault="00A23F39" w:rsidP="00541CF5">
      <w:pPr>
        <w:rPr>
          <w:rFonts w:ascii="Century Gothic" w:hAnsi="Century Gothic"/>
        </w:rPr>
      </w:pPr>
      <w:r>
        <w:rPr>
          <w:rFonts w:ascii="Century Gothic" w:hAnsi="Century Gothic"/>
        </w:rPr>
        <w:t>Il s’agit de tous les textes porteurs de règles de Droit :</w:t>
      </w:r>
    </w:p>
    <w:p w14:paraId="4B374748" w14:textId="77777777" w:rsidR="00A23F39" w:rsidRDefault="00A23F39" w:rsidP="00353C51">
      <w:pPr>
        <w:pStyle w:val="Paragraphedeliste"/>
        <w:numPr>
          <w:ilvl w:val="0"/>
          <w:numId w:val="18"/>
        </w:numPr>
        <w:rPr>
          <w:rFonts w:ascii="Century Gothic" w:hAnsi="Century Gothic"/>
        </w:rPr>
      </w:pPr>
      <w:r>
        <w:rPr>
          <w:rFonts w:ascii="Century Gothic" w:hAnsi="Century Gothic"/>
        </w:rPr>
        <w:t>La Constitution Française de 1958.</w:t>
      </w:r>
    </w:p>
    <w:p w14:paraId="22B683D4" w14:textId="77777777" w:rsidR="001F7C2B" w:rsidRDefault="00A23F39" w:rsidP="00353C51">
      <w:pPr>
        <w:pStyle w:val="Paragraphedeliste"/>
        <w:numPr>
          <w:ilvl w:val="0"/>
          <w:numId w:val="18"/>
        </w:numPr>
        <w:rPr>
          <w:rFonts w:ascii="Century Gothic" w:hAnsi="Century Gothic"/>
        </w:rPr>
      </w:pPr>
      <w:r>
        <w:rPr>
          <w:rFonts w:ascii="Century Gothic" w:hAnsi="Century Gothic"/>
        </w:rPr>
        <w:t xml:space="preserve">La Convention Internationale pour les problèmes de </w:t>
      </w:r>
      <w:r w:rsidR="000A7275">
        <w:rPr>
          <w:rFonts w:ascii="Century Gothic" w:hAnsi="Century Gothic"/>
        </w:rPr>
        <w:t>répugnassions</w:t>
      </w:r>
      <w:r>
        <w:rPr>
          <w:rFonts w:ascii="Century Gothic" w:hAnsi="Century Gothic"/>
        </w:rPr>
        <w:t xml:space="preserve">. </w:t>
      </w:r>
    </w:p>
    <w:p w14:paraId="4EEC1A5B" w14:textId="77777777" w:rsidR="001F7C2B" w:rsidRDefault="001F7C2B" w:rsidP="00353C51">
      <w:pPr>
        <w:pStyle w:val="Paragraphedeliste"/>
        <w:numPr>
          <w:ilvl w:val="0"/>
          <w:numId w:val="18"/>
        </w:numPr>
        <w:rPr>
          <w:rFonts w:ascii="Century Gothic" w:hAnsi="Century Gothic"/>
        </w:rPr>
      </w:pPr>
      <w:r>
        <w:rPr>
          <w:rFonts w:ascii="Century Gothic" w:hAnsi="Century Gothic"/>
        </w:rPr>
        <w:t>Le Règlement Européen (obligations des vendeurs automobiles à l’égard de leur franchise).</w:t>
      </w:r>
    </w:p>
    <w:p w14:paraId="52BBF3B1" w14:textId="77777777" w:rsidR="001F7C2B" w:rsidRDefault="001F7C2B" w:rsidP="001F7C2B">
      <w:pPr>
        <w:rPr>
          <w:rFonts w:ascii="Century Gothic" w:hAnsi="Century Gothic"/>
        </w:rPr>
      </w:pPr>
    </w:p>
    <w:p w14:paraId="0F80B6F4" w14:textId="77777777" w:rsidR="001F7C2B" w:rsidRPr="001F7C2B" w:rsidRDefault="001F7C2B" w:rsidP="001F7C2B">
      <w:pPr>
        <w:rPr>
          <w:rFonts w:ascii="Century Gothic" w:hAnsi="Century Gothic"/>
        </w:rPr>
      </w:pPr>
      <w:r>
        <w:rPr>
          <w:rFonts w:ascii="Century Gothic" w:hAnsi="Century Gothic"/>
        </w:rPr>
        <w:t>Les difficultés quant à la mise en œuvre concerne</w:t>
      </w:r>
      <w:r w:rsidR="00324240">
        <w:rPr>
          <w:rFonts w:ascii="Century Gothic" w:hAnsi="Century Gothic"/>
        </w:rPr>
        <w:t>nt</w:t>
      </w:r>
      <w:r>
        <w:rPr>
          <w:rFonts w:ascii="Century Gothic" w:hAnsi="Century Gothic"/>
        </w:rPr>
        <w:t xml:space="preserve"> les lois votées par les collectivités locales.</w:t>
      </w:r>
    </w:p>
    <w:p w14:paraId="57F76676" w14:textId="77777777" w:rsidR="009E723B" w:rsidRPr="009E723B" w:rsidRDefault="009E723B" w:rsidP="009E723B">
      <w:pPr>
        <w:rPr>
          <w:rFonts w:ascii="Century Gothic" w:hAnsi="Century Gothic"/>
        </w:rPr>
      </w:pPr>
    </w:p>
    <w:p w14:paraId="4922A312" w14:textId="77777777" w:rsidR="009E723B" w:rsidRPr="009E723B" w:rsidRDefault="009E723B" w:rsidP="009E723B">
      <w:pPr>
        <w:rPr>
          <w:rFonts w:ascii="Century Gothic" w:hAnsi="Century Gothic"/>
        </w:rPr>
      </w:pPr>
    </w:p>
    <w:p w14:paraId="50D6BA16" w14:textId="77777777" w:rsidR="00212C52" w:rsidRPr="000A7275" w:rsidRDefault="00212C52" w:rsidP="00FC7729">
      <w:pPr>
        <w:jc w:val="center"/>
        <w:outlineLvl w:val="0"/>
        <w:rPr>
          <w:rFonts w:ascii="Century Gothic" w:hAnsi="Century Gothic"/>
          <w:color w:val="FF0000"/>
          <w:sz w:val="28"/>
          <w:u w:val="single"/>
        </w:rPr>
      </w:pPr>
      <w:r w:rsidRPr="000A7275">
        <w:rPr>
          <w:rFonts w:ascii="Century Gothic" w:hAnsi="Century Gothic"/>
          <w:color w:val="FF0000"/>
          <w:sz w:val="28"/>
          <w:u w:val="single"/>
        </w:rPr>
        <w:t>SECTION 1 / La pyramide des textes légaux</w:t>
      </w:r>
    </w:p>
    <w:p w14:paraId="58ADC1F2" w14:textId="77777777" w:rsidR="00212C52" w:rsidRPr="00212C52" w:rsidRDefault="00212C52" w:rsidP="00212C52">
      <w:pPr>
        <w:jc w:val="center"/>
        <w:rPr>
          <w:rFonts w:ascii="Century Gothic" w:hAnsi="Century Gothic"/>
          <w:color w:val="C0504D" w:themeColor="accent2"/>
          <w:u w:val="single"/>
        </w:rPr>
      </w:pPr>
    </w:p>
    <w:p w14:paraId="1CF64698" w14:textId="77777777" w:rsidR="00212C52" w:rsidRPr="00212C52" w:rsidRDefault="00212C52" w:rsidP="00212C52">
      <w:pPr>
        <w:jc w:val="center"/>
        <w:rPr>
          <w:rFonts w:ascii="Century Gothic" w:hAnsi="Century Gothic"/>
          <w:color w:val="C0504D" w:themeColor="accent2"/>
          <w:u w:val="single"/>
        </w:rPr>
      </w:pPr>
    </w:p>
    <w:p w14:paraId="2EFEFB5A" w14:textId="77777777" w:rsidR="00212C52" w:rsidRPr="00212C52" w:rsidRDefault="00212C52" w:rsidP="00212C52">
      <w:pPr>
        <w:rPr>
          <w:rFonts w:ascii="Century Gothic" w:hAnsi="Century Gothic"/>
          <w:b/>
        </w:rPr>
      </w:pPr>
      <w:r w:rsidRPr="00212C52">
        <w:rPr>
          <w:rFonts w:ascii="Century Gothic" w:hAnsi="Century Gothic"/>
          <w:b/>
        </w:rPr>
        <w:t>(Niveau 1) Constitution française </w:t>
      </w:r>
    </w:p>
    <w:p w14:paraId="06FD8623" w14:textId="77777777" w:rsidR="00212C52" w:rsidRPr="00212C52" w:rsidRDefault="00212C52" w:rsidP="00212C52">
      <w:pPr>
        <w:rPr>
          <w:rFonts w:ascii="Century Gothic" w:hAnsi="Century Gothic"/>
        </w:rPr>
      </w:pPr>
      <w:r w:rsidRPr="00212C52">
        <w:rPr>
          <w:rFonts w:ascii="Century Gothic" w:hAnsi="Century Gothic"/>
        </w:rPr>
        <w:t>Texte général qui organise les organes de l’Etat, tout texte inférieur contraire à la Constitution est invalidé. Les dispositions de la constitution ont un impact pour les rapports entre les particuliers (</w:t>
      </w:r>
      <w:r w:rsidRPr="00212C52">
        <w:rPr>
          <w:rFonts w:ascii="Century Gothic" w:hAnsi="Century Gothic"/>
          <w:i/>
        </w:rPr>
        <w:t>ex : les libertés individuelles</w:t>
      </w:r>
      <w:r w:rsidRPr="00212C52">
        <w:rPr>
          <w:rFonts w:ascii="Century Gothic" w:hAnsi="Century Gothic"/>
        </w:rPr>
        <w:t>). On ajoute à ce niveau 1 le Préambule associé à la Constitution, il a donc une valeur constitutionnelle. Il s’agit d’une annexe qui concerne essentiellement les rapports entre particuliers (</w:t>
      </w:r>
      <w:r w:rsidRPr="00212C52">
        <w:rPr>
          <w:rFonts w:ascii="Century Gothic" w:hAnsi="Century Gothic"/>
          <w:i/>
        </w:rPr>
        <w:t>principe de la vie privée, respect du droit de la propriété, principe des droits de la défense, principe contradictoire, principe de sauvegarde de la personne humaine</w:t>
      </w:r>
      <w:r w:rsidRPr="00212C52">
        <w:rPr>
          <w:rFonts w:ascii="Century Gothic" w:hAnsi="Century Gothic"/>
        </w:rPr>
        <w:t>).</w:t>
      </w:r>
    </w:p>
    <w:p w14:paraId="470FA968" w14:textId="77777777" w:rsidR="00212C52" w:rsidRPr="00212C52" w:rsidRDefault="00212C52" w:rsidP="00212C52">
      <w:pPr>
        <w:rPr>
          <w:rFonts w:ascii="Century Gothic" w:hAnsi="Century Gothic"/>
        </w:rPr>
      </w:pPr>
      <w:r w:rsidRPr="00212C52">
        <w:rPr>
          <w:rFonts w:ascii="Times New Roman" w:hAnsi="Times New Roman" w:cs="Times New Roman"/>
        </w:rPr>
        <w:t>→</w:t>
      </w:r>
      <w:r w:rsidRPr="00212C52">
        <w:rPr>
          <w:rFonts w:ascii="Century Gothic" w:hAnsi="Century Gothic"/>
        </w:rPr>
        <w:t xml:space="preserve"> BLOC DE CONSTITUTIONNALITE</w:t>
      </w:r>
    </w:p>
    <w:p w14:paraId="3EE2D991" w14:textId="77777777" w:rsidR="00212C52" w:rsidRPr="00212C52" w:rsidRDefault="00212C52" w:rsidP="00212C52">
      <w:pPr>
        <w:rPr>
          <w:rFonts w:ascii="Century Gothic" w:hAnsi="Century Gothic"/>
        </w:rPr>
      </w:pPr>
    </w:p>
    <w:p w14:paraId="1FC160E6" w14:textId="77777777" w:rsidR="00212C52" w:rsidRPr="00212C52" w:rsidRDefault="00212C52" w:rsidP="00212C52">
      <w:pPr>
        <w:rPr>
          <w:rFonts w:ascii="Century Gothic" w:hAnsi="Century Gothic"/>
          <w:b/>
        </w:rPr>
      </w:pPr>
      <w:r w:rsidRPr="00212C52">
        <w:rPr>
          <w:rFonts w:ascii="Century Gothic" w:hAnsi="Century Gothic"/>
          <w:b/>
        </w:rPr>
        <w:t>(Niveau 2) Traités internationaux :</w:t>
      </w:r>
    </w:p>
    <w:p w14:paraId="58AF2D7F" w14:textId="77777777" w:rsidR="00212C52" w:rsidRPr="00212C52" w:rsidRDefault="00212C52" w:rsidP="00212C52">
      <w:pPr>
        <w:rPr>
          <w:rFonts w:ascii="Century Gothic" w:hAnsi="Century Gothic"/>
        </w:rPr>
      </w:pPr>
      <w:r w:rsidRPr="00212C52">
        <w:rPr>
          <w:rFonts w:ascii="Century Gothic" w:hAnsi="Century Gothic"/>
        </w:rPr>
        <w:t>On peut noter par exemple la convention européenne des droits de l’homme qui contient le droit à la vie, respect de la vie privée, droit au mariage, droit à un procès (</w:t>
      </w:r>
      <w:r w:rsidRPr="00212C52">
        <w:rPr>
          <w:rFonts w:ascii="Century Gothic" w:hAnsi="Century Gothic"/>
          <w:i/>
        </w:rPr>
        <w:t>accès à la justice</w:t>
      </w:r>
      <w:r w:rsidRPr="00212C52">
        <w:rPr>
          <w:rFonts w:ascii="Century Gothic" w:hAnsi="Century Gothic"/>
        </w:rPr>
        <w:t>). Remarque : la France ne peut pas signer des traités internationaux en opposition avec sa Constitution mais parfois elle le fait.</w:t>
      </w:r>
    </w:p>
    <w:p w14:paraId="53714816" w14:textId="77777777" w:rsidR="00212C52" w:rsidRPr="00212C52" w:rsidRDefault="00212C52" w:rsidP="00212C52">
      <w:pPr>
        <w:rPr>
          <w:rFonts w:ascii="Century Gothic" w:hAnsi="Century Gothic"/>
        </w:rPr>
      </w:pPr>
    </w:p>
    <w:p w14:paraId="3BE763DC" w14:textId="77777777" w:rsidR="00212C52" w:rsidRPr="00212C52" w:rsidRDefault="00212C52" w:rsidP="00212C52">
      <w:pPr>
        <w:rPr>
          <w:rFonts w:ascii="Century Gothic" w:hAnsi="Century Gothic"/>
          <w:b/>
        </w:rPr>
      </w:pPr>
      <w:r w:rsidRPr="00212C52">
        <w:rPr>
          <w:rFonts w:ascii="Century Gothic" w:hAnsi="Century Gothic"/>
          <w:b/>
        </w:rPr>
        <w:t>(Niveau 3) Traités européens</w:t>
      </w:r>
    </w:p>
    <w:p w14:paraId="36EED008" w14:textId="77777777" w:rsidR="00212C52" w:rsidRPr="00212C52" w:rsidRDefault="00212C52" w:rsidP="00212C52">
      <w:pPr>
        <w:rPr>
          <w:rFonts w:ascii="Century Gothic" w:hAnsi="Century Gothic"/>
        </w:rPr>
      </w:pPr>
    </w:p>
    <w:p w14:paraId="02AF85F9" w14:textId="77777777" w:rsidR="00212C52" w:rsidRPr="00212C52" w:rsidRDefault="00212C52" w:rsidP="00212C52">
      <w:pPr>
        <w:rPr>
          <w:rFonts w:ascii="Century Gothic" w:hAnsi="Century Gothic"/>
          <w:b/>
        </w:rPr>
      </w:pPr>
      <w:r w:rsidRPr="00212C52">
        <w:rPr>
          <w:rFonts w:ascii="Century Gothic" w:hAnsi="Century Gothic"/>
          <w:b/>
        </w:rPr>
        <w:t>(Niveau 4) Les lois</w:t>
      </w:r>
    </w:p>
    <w:p w14:paraId="22B34460" w14:textId="77777777" w:rsidR="00212C52" w:rsidRPr="00212C52" w:rsidRDefault="00212C52" w:rsidP="00212C52">
      <w:pPr>
        <w:rPr>
          <w:rFonts w:ascii="Century Gothic" w:hAnsi="Century Gothic"/>
        </w:rPr>
      </w:pPr>
      <w:r w:rsidRPr="00212C52">
        <w:rPr>
          <w:rFonts w:ascii="Century Gothic" w:hAnsi="Century Gothic"/>
        </w:rPr>
        <w:t>Votées par le Parlement.</w:t>
      </w:r>
    </w:p>
    <w:p w14:paraId="5252E314" w14:textId="77777777" w:rsidR="00212C52" w:rsidRPr="00212C52" w:rsidRDefault="00212C52" w:rsidP="00212C52">
      <w:pPr>
        <w:rPr>
          <w:rFonts w:ascii="Century Gothic" w:hAnsi="Century Gothic"/>
        </w:rPr>
      </w:pPr>
    </w:p>
    <w:p w14:paraId="50DE5CB1" w14:textId="77777777" w:rsidR="00212C52" w:rsidRPr="00212C52" w:rsidRDefault="00212C52" w:rsidP="00212C52">
      <w:pPr>
        <w:rPr>
          <w:rFonts w:ascii="Century Gothic" w:hAnsi="Century Gothic"/>
          <w:b/>
        </w:rPr>
      </w:pPr>
      <w:r w:rsidRPr="00212C52">
        <w:rPr>
          <w:rFonts w:ascii="Century Gothic" w:hAnsi="Century Gothic"/>
          <w:b/>
        </w:rPr>
        <w:t>(Niveau 5) Textes réglementaires nationaux </w:t>
      </w:r>
    </w:p>
    <w:p w14:paraId="7D96D7C0" w14:textId="77777777" w:rsidR="00212C52" w:rsidRPr="00212C52" w:rsidRDefault="00212C52" w:rsidP="00212C52">
      <w:pPr>
        <w:rPr>
          <w:rFonts w:ascii="Century Gothic" w:hAnsi="Century Gothic"/>
        </w:rPr>
      </w:pPr>
      <w:r w:rsidRPr="00212C52">
        <w:rPr>
          <w:rFonts w:ascii="Century Gothic" w:hAnsi="Century Gothic"/>
        </w:rPr>
        <w:t>Adoptés par le gouvernement.</w:t>
      </w:r>
    </w:p>
    <w:p w14:paraId="1EDFDEB5" w14:textId="77777777" w:rsidR="00212C52" w:rsidRPr="00212C52" w:rsidRDefault="00212C52" w:rsidP="00212C52">
      <w:pPr>
        <w:rPr>
          <w:rFonts w:ascii="Century Gothic" w:hAnsi="Century Gothic"/>
        </w:rPr>
      </w:pPr>
    </w:p>
    <w:p w14:paraId="0D6F8645" w14:textId="77777777" w:rsidR="000A7275" w:rsidRDefault="00212C52" w:rsidP="00212C52">
      <w:pPr>
        <w:rPr>
          <w:rFonts w:ascii="Century Gothic" w:hAnsi="Century Gothic"/>
          <w:b/>
        </w:rPr>
      </w:pPr>
      <w:r w:rsidRPr="00212C52">
        <w:rPr>
          <w:rFonts w:ascii="Century Gothic" w:hAnsi="Century Gothic"/>
          <w:b/>
        </w:rPr>
        <w:t xml:space="preserve">(Niveau 6) Textes réglementaires locaux </w:t>
      </w:r>
    </w:p>
    <w:p w14:paraId="0A7EC79B" w14:textId="77777777" w:rsidR="00212C52" w:rsidRPr="000A7275" w:rsidRDefault="00212C52" w:rsidP="00212C52">
      <w:pPr>
        <w:rPr>
          <w:rFonts w:ascii="Century Gothic" w:hAnsi="Century Gothic"/>
          <w:b/>
        </w:rPr>
      </w:pPr>
      <w:r w:rsidRPr="00212C52">
        <w:rPr>
          <w:rFonts w:ascii="Century Gothic" w:hAnsi="Century Gothic"/>
        </w:rPr>
        <w:t>La cour de cassation peut rendre des arrêts de principe. L’arrêt de principe est alors un message pour tous les magistrats sur le modèle à suivre pour un litige. La cour de cassation crée des règles.</w:t>
      </w:r>
    </w:p>
    <w:p w14:paraId="3CBC442D" w14:textId="77777777" w:rsidR="00212C52" w:rsidRPr="00212C52" w:rsidRDefault="00212C52" w:rsidP="00212C52">
      <w:pPr>
        <w:rPr>
          <w:rFonts w:ascii="Century Gothic" w:hAnsi="Century Gothic"/>
          <w:i/>
        </w:rPr>
      </w:pPr>
      <w:r w:rsidRPr="00212C52">
        <w:rPr>
          <w:rFonts w:ascii="Century Gothic" w:hAnsi="Century Gothic"/>
          <w:i/>
        </w:rPr>
        <w:t>Ex : la cour de cassation a crée le principe de responsabilité pour trouble du voisinage. Cette responsabilité n’était pas prévue par le code civil. La cour de cassation a crée des conditions spécifiques. Dans l’arrêt de 1995, elle fixe les conditions de la responsabilité pour troubles de voisinage. Quand un voisin se plaint de troubles récurrents au point que sa vie privée soit touchée peut demander réparation. Il s’agit d’un principe général du droit (PGD).</w:t>
      </w:r>
    </w:p>
    <w:p w14:paraId="1D903509" w14:textId="77777777" w:rsidR="00212C52" w:rsidRPr="00212C52" w:rsidRDefault="00212C52" w:rsidP="00212C52">
      <w:pPr>
        <w:rPr>
          <w:rFonts w:ascii="Century Gothic" w:hAnsi="Century Gothic"/>
        </w:rPr>
      </w:pPr>
      <w:r w:rsidRPr="00212C52">
        <w:rPr>
          <w:rFonts w:ascii="Times New Roman" w:hAnsi="Times New Roman" w:cs="Times New Roman"/>
        </w:rPr>
        <w:t>→</w:t>
      </w:r>
      <w:r w:rsidRPr="00212C52">
        <w:rPr>
          <w:rFonts w:ascii="Century Gothic" w:hAnsi="Century Gothic"/>
        </w:rPr>
        <w:t xml:space="preserve"> Où mettre les PGD ? Après le niveau 4.</w:t>
      </w:r>
    </w:p>
    <w:p w14:paraId="404F6712" w14:textId="77777777" w:rsidR="00212C52" w:rsidRPr="00212C52" w:rsidRDefault="00212C52" w:rsidP="00212C52">
      <w:pPr>
        <w:rPr>
          <w:rFonts w:ascii="Century Gothic" w:hAnsi="Century Gothic"/>
        </w:rPr>
      </w:pPr>
    </w:p>
    <w:p w14:paraId="4131FE59" w14:textId="77777777" w:rsidR="00212C52" w:rsidRPr="00212C52" w:rsidRDefault="00212C52" w:rsidP="00212C52">
      <w:pPr>
        <w:rPr>
          <w:rFonts w:ascii="Century Gothic" w:hAnsi="Century Gothic"/>
        </w:rPr>
      </w:pPr>
      <w:r w:rsidRPr="00212C52">
        <w:rPr>
          <w:rFonts w:ascii="Century Gothic" w:hAnsi="Century Gothic"/>
        </w:rPr>
        <w:t>L’article 55 de la Constitution qui crée la pyramide dit qu’il y a une hiérarchie pour apprécier la validité de chacun des textes légaux.</w:t>
      </w:r>
    </w:p>
    <w:p w14:paraId="35F769E2" w14:textId="77777777" w:rsidR="00212C52" w:rsidRPr="00212C52" w:rsidRDefault="00212C52" w:rsidP="00212C52">
      <w:pPr>
        <w:rPr>
          <w:rFonts w:ascii="Century Gothic" w:hAnsi="Century Gothic"/>
        </w:rPr>
      </w:pPr>
    </w:p>
    <w:p w14:paraId="6FA5DCDD" w14:textId="77777777" w:rsidR="00212C52" w:rsidRPr="00212C52" w:rsidRDefault="00212C52" w:rsidP="00212C52">
      <w:pPr>
        <w:rPr>
          <w:rFonts w:ascii="Century Gothic" w:hAnsi="Century Gothic"/>
        </w:rPr>
      </w:pPr>
    </w:p>
    <w:p w14:paraId="4916FB5A" w14:textId="77777777" w:rsidR="00212C52" w:rsidRPr="000A7275" w:rsidRDefault="00212C52" w:rsidP="00FC7729">
      <w:pPr>
        <w:jc w:val="center"/>
        <w:outlineLvl w:val="0"/>
        <w:rPr>
          <w:rFonts w:ascii="Century Gothic" w:hAnsi="Century Gothic"/>
          <w:color w:val="FF0000"/>
          <w:sz w:val="28"/>
          <w:u w:val="single"/>
        </w:rPr>
      </w:pPr>
      <w:r w:rsidRPr="000A7275">
        <w:rPr>
          <w:rFonts w:ascii="Century Gothic" w:hAnsi="Century Gothic"/>
          <w:color w:val="FF0000"/>
          <w:sz w:val="28"/>
          <w:u w:val="single"/>
        </w:rPr>
        <w:t>SECTION 2 / L’application des textes légaux</w:t>
      </w:r>
    </w:p>
    <w:p w14:paraId="11B58949" w14:textId="77777777" w:rsidR="00212C52" w:rsidRPr="00212C52" w:rsidRDefault="00212C52" w:rsidP="00212C52">
      <w:pPr>
        <w:rPr>
          <w:rFonts w:ascii="Century Gothic" w:hAnsi="Century Gothic"/>
        </w:rPr>
      </w:pPr>
    </w:p>
    <w:p w14:paraId="7C6063F9" w14:textId="77777777" w:rsidR="00212C52" w:rsidRDefault="00212C52" w:rsidP="00212C52">
      <w:pPr>
        <w:jc w:val="center"/>
        <w:rPr>
          <w:rFonts w:ascii="Century Gothic" w:hAnsi="Century Gothic"/>
          <w:color w:val="8064A2" w:themeColor="accent4"/>
          <w:u w:val="single"/>
        </w:rPr>
      </w:pPr>
    </w:p>
    <w:p w14:paraId="18E838FA" w14:textId="77777777" w:rsidR="00212C52" w:rsidRPr="00212C52" w:rsidRDefault="00212C52" w:rsidP="00FC7729">
      <w:pPr>
        <w:jc w:val="center"/>
        <w:outlineLvl w:val="0"/>
        <w:rPr>
          <w:rFonts w:ascii="Century Gothic" w:hAnsi="Century Gothic"/>
          <w:color w:val="8064A2" w:themeColor="accent4"/>
          <w:u w:val="single"/>
        </w:rPr>
      </w:pPr>
      <w:r w:rsidRPr="00212C52">
        <w:rPr>
          <w:rFonts w:ascii="Century Gothic" w:hAnsi="Century Gothic"/>
          <w:color w:val="8064A2" w:themeColor="accent4"/>
          <w:u w:val="single"/>
        </w:rPr>
        <w:t>Sous-section 1 / La force obligatoire du texte légal</w:t>
      </w:r>
    </w:p>
    <w:p w14:paraId="1FDE897E" w14:textId="77777777" w:rsidR="00212C52" w:rsidRPr="00212C52" w:rsidRDefault="00212C52" w:rsidP="00212C52">
      <w:pPr>
        <w:rPr>
          <w:rFonts w:ascii="Century Gothic" w:hAnsi="Century Gothic"/>
        </w:rPr>
      </w:pPr>
    </w:p>
    <w:p w14:paraId="374D62DE" w14:textId="77777777" w:rsidR="00212C52" w:rsidRPr="00212C52" w:rsidRDefault="00212C52" w:rsidP="00212C52">
      <w:pPr>
        <w:rPr>
          <w:rFonts w:ascii="Century Gothic" w:hAnsi="Century Gothic"/>
        </w:rPr>
      </w:pPr>
    </w:p>
    <w:p w14:paraId="2ED6AC0D" w14:textId="77777777" w:rsidR="00212C52" w:rsidRPr="000A7275" w:rsidRDefault="00212C52" w:rsidP="00353C51">
      <w:pPr>
        <w:pStyle w:val="Paragraphedeliste"/>
        <w:numPr>
          <w:ilvl w:val="0"/>
          <w:numId w:val="32"/>
        </w:numPr>
        <w:rPr>
          <w:rFonts w:ascii="Century Gothic" w:hAnsi="Century Gothic"/>
          <w:color w:val="FF0000"/>
          <w:u w:val="single"/>
        </w:rPr>
      </w:pPr>
      <w:r w:rsidRPr="000A7275">
        <w:rPr>
          <w:rFonts w:ascii="Century Gothic" w:hAnsi="Century Gothic"/>
          <w:color w:val="FF0000"/>
          <w:u w:val="single"/>
        </w:rPr>
        <w:t>Les conditions de la force obligatoire des lois</w:t>
      </w:r>
    </w:p>
    <w:p w14:paraId="7C933A8C" w14:textId="77777777" w:rsidR="00212C52" w:rsidRPr="00212C52" w:rsidRDefault="00212C52" w:rsidP="00212C52">
      <w:pPr>
        <w:rPr>
          <w:rFonts w:ascii="Century Gothic" w:hAnsi="Century Gothic"/>
        </w:rPr>
      </w:pPr>
    </w:p>
    <w:p w14:paraId="373A062B" w14:textId="77777777" w:rsidR="00212C52" w:rsidRPr="00212C52" w:rsidRDefault="00212C52" w:rsidP="00212C52">
      <w:pPr>
        <w:rPr>
          <w:rFonts w:ascii="Century Gothic" w:hAnsi="Century Gothic"/>
        </w:rPr>
      </w:pPr>
      <w:r w:rsidRPr="00212C52">
        <w:rPr>
          <w:rFonts w:ascii="Century Gothic" w:hAnsi="Century Gothic"/>
        </w:rPr>
        <w:t>Force obligatoire : caractère exécutoire d’une loi, c’est ce qui rend la loi obligatoire pour chacun d’entre nous.</w:t>
      </w:r>
    </w:p>
    <w:p w14:paraId="480B7C75" w14:textId="77777777" w:rsidR="00212C52" w:rsidRPr="00212C52" w:rsidRDefault="00212C52" w:rsidP="00212C52">
      <w:pPr>
        <w:rPr>
          <w:rFonts w:ascii="Century Gothic" w:hAnsi="Century Gothic"/>
        </w:rPr>
      </w:pPr>
    </w:p>
    <w:p w14:paraId="7BB2705D" w14:textId="77777777" w:rsidR="00212C52" w:rsidRPr="00212C52" w:rsidRDefault="00212C52" w:rsidP="00212C52">
      <w:pPr>
        <w:rPr>
          <w:rFonts w:ascii="Century Gothic" w:hAnsi="Century Gothic"/>
        </w:rPr>
      </w:pPr>
      <w:r w:rsidRPr="00212C52">
        <w:rPr>
          <w:rFonts w:ascii="Century Gothic" w:hAnsi="Century Gothic"/>
        </w:rPr>
        <w:t>Les procédures pour rendre un texte obligatoire sont mises en place par le Président de la République. C’est lui qui rend le texte obligatoire par certains procédés. Le président peut retarder la force obligatoire.</w:t>
      </w:r>
    </w:p>
    <w:p w14:paraId="078D9427" w14:textId="77777777" w:rsidR="00212C52" w:rsidRPr="00212C52" w:rsidRDefault="00212C52" w:rsidP="00212C52">
      <w:pPr>
        <w:rPr>
          <w:rFonts w:ascii="Century Gothic" w:hAnsi="Century Gothic"/>
        </w:rPr>
      </w:pPr>
    </w:p>
    <w:p w14:paraId="5D795317" w14:textId="77777777" w:rsidR="00212C52" w:rsidRPr="00212C52" w:rsidRDefault="00212C52" w:rsidP="00212C52">
      <w:pPr>
        <w:rPr>
          <w:rFonts w:ascii="Century Gothic" w:hAnsi="Century Gothic"/>
          <w:color w:val="9BBB59" w:themeColor="accent3"/>
        </w:rPr>
      </w:pPr>
      <w:r w:rsidRPr="00212C52">
        <w:rPr>
          <w:rFonts w:ascii="Century Gothic" w:hAnsi="Century Gothic"/>
          <w:color w:val="9BBB59" w:themeColor="accent3"/>
        </w:rPr>
        <w:t>A. La promulgation de la loi (1</w:t>
      </w:r>
      <w:r w:rsidRPr="00212C52">
        <w:rPr>
          <w:rFonts w:ascii="Century Gothic" w:hAnsi="Century Gothic"/>
          <w:color w:val="9BBB59" w:themeColor="accent3"/>
          <w:vertAlign w:val="superscript"/>
        </w:rPr>
        <w:t>ère</w:t>
      </w:r>
      <w:r w:rsidRPr="00212C52">
        <w:rPr>
          <w:rFonts w:ascii="Century Gothic" w:hAnsi="Century Gothic"/>
          <w:color w:val="9BBB59" w:themeColor="accent3"/>
        </w:rPr>
        <w:t xml:space="preserve"> étape)</w:t>
      </w:r>
    </w:p>
    <w:p w14:paraId="127578AB" w14:textId="77777777" w:rsidR="00212C52" w:rsidRPr="00212C52" w:rsidRDefault="00212C52" w:rsidP="00212C52">
      <w:pPr>
        <w:rPr>
          <w:rFonts w:ascii="Century Gothic" w:hAnsi="Century Gothic"/>
        </w:rPr>
      </w:pPr>
      <w:r w:rsidRPr="00212C52">
        <w:rPr>
          <w:rFonts w:ascii="Century Gothic" w:hAnsi="Century Gothic"/>
        </w:rPr>
        <w:t>La promulgation de la loi est un acte formel de signature de la loi par le Président de la République. Le texte doit être adressé à la Présidence et 15 jours après l’envoi, le président doit signer (délai constitutionnel). Le Président est obligé de signer la loi car il est soumis à la volonté du peuple représentée par le Parlement. La promulgation n’est pas la mesure de rendre la loi obligatoire à l’égard de tous. Au stade de la promulgation, le texte de loi n’est pas opposable aux justiciables français.</w:t>
      </w:r>
    </w:p>
    <w:p w14:paraId="3FA2ED65" w14:textId="77777777" w:rsidR="00212C52" w:rsidRPr="00212C52" w:rsidRDefault="00212C52" w:rsidP="00212C52">
      <w:pPr>
        <w:rPr>
          <w:rFonts w:ascii="Century Gothic" w:hAnsi="Century Gothic"/>
        </w:rPr>
      </w:pPr>
    </w:p>
    <w:p w14:paraId="687A1B26" w14:textId="77777777" w:rsidR="00212C52" w:rsidRPr="00212C52" w:rsidRDefault="00212C52" w:rsidP="00212C52">
      <w:pPr>
        <w:rPr>
          <w:rFonts w:ascii="Century Gothic" w:hAnsi="Century Gothic"/>
          <w:color w:val="9BBB59" w:themeColor="accent3"/>
        </w:rPr>
      </w:pPr>
      <w:r w:rsidRPr="00212C52">
        <w:rPr>
          <w:rFonts w:ascii="Century Gothic" w:hAnsi="Century Gothic"/>
          <w:color w:val="9BBB59" w:themeColor="accent3"/>
        </w:rPr>
        <w:t>B. La publication de la loi (2</w:t>
      </w:r>
      <w:r w:rsidRPr="00212C52">
        <w:rPr>
          <w:rFonts w:ascii="Century Gothic" w:hAnsi="Century Gothic"/>
          <w:color w:val="9BBB59" w:themeColor="accent3"/>
          <w:vertAlign w:val="superscript"/>
        </w:rPr>
        <w:t>ème</w:t>
      </w:r>
      <w:r w:rsidRPr="00212C52">
        <w:rPr>
          <w:rFonts w:ascii="Century Gothic" w:hAnsi="Century Gothic"/>
          <w:color w:val="9BBB59" w:themeColor="accent3"/>
        </w:rPr>
        <w:t xml:space="preserve"> étape)</w:t>
      </w:r>
    </w:p>
    <w:p w14:paraId="2F706A61" w14:textId="77777777" w:rsidR="00212C52" w:rsidRPr="00212C52" w:rsidRDefault="00212C52" w:rsidP="00212C52">
      <w:pPr>
        <w:rPr>
          <w:rFonts w:ascii="Century Gothic" w:hAnsi="Century Gothic"/>
        </w:rPr>
      </w:pPr>
      <w:r w:rsidRPr="00212C52">
        <w:rPr>
          <w:rFonts w:ascii="Century Gothic" w:hAnsi="Century Gothic"/>
        </w:rPr>
        <w:t>Elle est indispensable parce que c’est le seul moyen d’alerter les français sur l’apparition d’un texte nouveau et leur obligation de respecter ce texte nouveau. La loi est publiée dans le journal officiel de la République française. Tous les textes légaux doivent être publiés au JO. Cependant, tous les français ne lisent pas le JO. Dans la pratique, les gens ne sont pas au courant des lois qui sont publiées, on organise une publication de texte sans s’assurer de la réalité de la connaissance des français, on présuppose que les gens connaissent mais on ne le vérifie pas. L’adage selon lequel « nul n’est censé ignorer la loi » permet de rendre le texte légal opposable à tout français même ignorant de l’existence du texte. Le texte est obligatoire pour tous les français soit à la date prévue par le texte lui-même.</w:t>
      </w:r>
    </w:p>
    <w:p w14:paraId="06ADE275" w14:textId="77777777" w:rsidR="00212C52" w:rsidRPr="00212C52" w:rsidRDefault="00212C52" w:rsidP="00212C52">
      <w:pPr>
        <w:rPr>
          <w:rFonts w:ascii="Century Gothic" w:hAnsi="Century Gothic"/>
          <w:i/>
        </w:rPr>
      </w:pPr>
      <w:r w:rsidRPr="00212C52">
        <w:rPr>
          <w:rFonts w:ascii="Century Gothic" w:hAnsi="Century Gothic"/>
          <w:i/>
        </w:rPr>
        <w:t xml:space="preserve">Remarques : </w:t>
      </w:r>
    </w:p>
    <w:p w14:paraId="57D56676" w14:textId="77777777" w:rsidR="00212C52" w:rsidRPr="00212C52" w:rsidRDefault="00212C52" w:rsidP="00353C51">
      <w:pPr>
        <w:numPr>
          <w:ilvl w:val="0"/>
          <w:numId w:val="20"/>
        </w:numPr>
        <w:rPr>
          <w:rFonts w:ascii="Century Gothic" w:hAnsi="Century Gothic"/>
          <w:i/>
        </w:rPr>
      </w:pPr>
      <w:r w:rsidRPr="00212C52">
        <w:rPr>
          <w:rFonts w:ascii="Century Gothic" w:hAnsi="Century Gothic"/>
          <w:i/>
        </w:rPr>
        <w:t xml:space="preserve">L’éloignement géographique peut retarder la mise en place du texte. </w:t>
      </w:r>
    </w:p>
    <w:p w14:paraId="30C8B368" w14:textId="77777777" w:rsidR="00212C52" w:rsidRPr="00212C52" w:rsidRDefault="00212C52" w:rsidP="00353C51">
      <w:pPr>
        <w:numPr>
          <w:ilvl w:val="0"/>
          <w:numId w:val="20"/>
        </w:numPr>
        <w:rPr>
          <w:rFonts w:ascii="Century Gothic" w:hAnsi="Century Gothic"/>
          <w:i/>
        </w:rPr>
      </w:pPr>
      <w:r w:rsidRPr="00212C52">
        <w:rPr>
          <w:rFonts w:ascii="Century Gothic" w:hAnsi="Century Gothic"/>
          <w:i/>
        </w:rPr>
        <w:t>Il est possible qu’un texte promulgué à une date entre immédiatement en vigueur pour cause d’ur</w:t>
      </w:r>
      <w:r>
        <w:rPr>
          <w:rFonts w:ascii="Century Gothic" w:hAnsi="Century Gothic"/>
          <w:i/>
        </w:rPr>
        <w:t>gence (situation exceptionnelle</w:t>
      </w:r>
      <w:r w:rsidRPr="00212C52">
        <w:rPr>
          <w:rFonts w:ascii="Century Gothic" w:hAnsi="Century Gothic"/>
          <w:i/>
        </w:rPr>
        <w:t>).</w:t>
      </w:r>
    </w:p>
    <w:p w14:paraId="1E975DE5" w14:textId="77777777" w:rsidR="00212C52" w:rsidRPr="00212C52" w:rsidRDefault="00212C52" w:rsidP="00212C52">
      <w:pPr>
        <w:rPr>
          <w:rFonts w:ascii="Century Gothic" w:hAnsi="Century Gothic"/>
        </w:rPr>
      </w:pPr>
    </w:p>
    <w:p w14:paraId="2FF9EE1D" w14:textId="77777777" w:rsidR="00212C52" w:rsidRPr="00212C52" w:rsidRDefault="00212C52" w:rsidP="00212C52">
      <w:pPr>
        <w:rPr>
          <w:rFonts w:ascii="Century Gothic" w:hAnsi="Century Gothic"/>
        </w:rPr>
      </w:pPr>
    </w:p>
    <w:p w14:paraId="223092CC" w14:textId="77777777" w:rsidR="00D02B5F" w:rsidRPr="00212C52" w:rsidRDefault="00212C52" w:rsidP="00D02B5F">
      <w:pPr>
        <w:ind w:firstLine="360"/>
        <w:rPr>
          <w:rFonts w:ascii="Century Gothic" w:hAnsi="Century Gothic"/>
          <w:color w:val="FF0000"/>
          <w:u w:val="single"/>
        </w:rPr>
      </w:pPr>
      <w:r w:rsidRPr="00212C52">
        <w:rPr>
          <w:rFonts w:ascii="Century Gothic" w:hAnsi="Century Gothic"/>
          <w:color w:val="FF0000"/>
          <w:u w:val="single"/>
        </w:rPr>
        <w:t>II. L’abrogation de la loi</w:t>
      </w:r>
    </w:p>
    <w:p w14:paraId="3C7C61CB" w14:textId="77777777" w:rsidR="00212C52" w:rsidRPr="00212C52" w:rsidRDefault="00212C52" w:rsidP="00212C52">
      <w:pPr>
        <w:rPr>
          <w:rFonts w:ascii="Century Gothic" w:hAnsi="Century Gothic"/>
        </w:rPr>
      </w:pPr>
    </w:p>
    <w:p w14:paraId="0AC07FBE" w14:textId="77777777" w:rsidR="00212C52" w:rsidRPr="00212C52" w:rsidRDefault="00212C52" w:rsidP="00212C52">
      <w:pPr>
        <w:rPr>
          <w:rFonts w:ascii="Century Gothic" w:hAnsi="Century Gothic"/>
        </w:rPr>
      </w:pPr>
      <w:r w:rsidRPr="00212C52">
        <w:rPr>
          <w:rFonts w:ascii="Century Gothic" w:hAnsi="Century Gothic"/>
        </w:rPr>
        <w:t>A priori, lorsqu’une loi est votée, elle l’est pour une durée illimitée, à l’exception des lois budgétaires qui fixent le budget de l’Etat pour une période annuelle. Cependant, certaines choses changent donc il faut changer la loi. Parfois la loi change parce que d’autres lois à laquelle la loi est liée ont changé. Les lois changent aussi parce que les politiques changent (</w:t>
      </w:r>
      <w:r w:rsidRPr="00212C52">
        <w:rPr>
          <w:rFonts w:ascii="Century Gothic" w:hAnsi="Century Gothic"/>
          <w:i/>
        </w:rPr>
        <w:t>ex : lois sur la nationalité et la condition des étrangers en France</w:t>
      </w:r>
      <w:r w:rsidRPr="00212C52">
        <w:rPr>
          <w:rFonts w:ascii="Century Gothic" w:hAnsi="Century Gothic"/>
        </w:rPr>
        <w:t>).</w:t>
      </w:r>
    </w:p>
    <w:p w14:paraId="15F14B15" w14:textId="77777777" w:rsidR="00212C52" w:rsidRPr="00212C52" w:rsidRDefault="00212C52" w:rsidP="00212C52">
      <w:pPr>
        <w:rPr>
          <w:rFonts w:ascii="Century Gothic" w:hAnsi="Century Gothic"/>
        </w:rPr>
      </w:pPr>
    </w:p>
    <w:p w14:paraId="64DA1ACD" w14:textId="77777777" w:rsidR="00212C52" w:rsidRPr="00212C52" w:rsidRDefault="00212C52" w:rsidP="00212C52">
      <w:pPr>
        <w:rPr>
          <w:rFonts w:ascii="Century Gothic" w:hAnsi="Century Gothic"/>
        </w:rPr>
      </w:pPr>
      <w:r w:rsidRPr="00212C52">
        <w:rPr>
          <w:rFonts w:ascii="Century Gothic" w:hAnsi="Century Gothic"/>
        </w:rPr>
        <w:t>Loi sur la protection des parties faibles (personnes qui contractent mais qui sont imposées et parfois même obligées de contracter) :</w:t>
      </w:r>
    </w:p>
    <w:p w14:paraId="1E4310D4"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Contrat de bail, d’habitation.</w:t>
      </w:r>
    </w:p>
    <w:p w14:paraId="0DE94D24"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Contrat de travail : contrat imposé par l’employeur</w:t>
      </w:r>
    </w:p>
    <w:p w14:paraId="4A41136D"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Contrat de consommation : contrat type et imposé</w:t>
      </w:r>
    </w:p>
    <w:p w14:paraId="3D932306"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Contrat d’assurance : contrat forcé</w:t>
      </w:r>
    </w:p>
    <w:p w14:paraId="50B382A2" w14:textId="77777777" w:rsidR="00212C52" w:rsidRPr="00212C52" w:rsidRDefault="00212C52" w:rsidP="00212C52">
      <w:pPr>
        <w:rPr>
          <w:rFonts w:ascii="Century Gothic" w:hAnsi="Century Gothic"/>
        </w:rPr>
      </w:pPr>
      <w:r w:rsidRPr="00212C52">
        <w:rPr>
          <w:rFonts w:ascii="Century Gothic" w:hAnsi="Century Gothic"/>
        </w:rPr>
        <w:t>Dans ces domaines, le législateur est encore plus vigilant et reprend ces lois pour protéger les partis faibles. L’objectif est d’améliorer.</w:t>
      </w:r>
    </w:p>
    <w:p w14:paraId="11A75872" w14:textId="77777777" w:rsidR="00212C52" w:rsidRPr="00212C52" w:rsidRDefault="00212C52" w:rsidP="00212C52">
      <w:pPr>
        <w:rPr>
          <w:rFonts w:ascii="Century Gothic" w:hAnsi="Century Gothic"/>
          <w:i/>
        </w:rPr>
      </w:pPr>
      <w:r w:rsidRPr="00212C52">
        <w:rPr>
          <w:rFonts w:ascii="Century Gothic" w:hAnsi="Century Gothic"/>
          <w:i/>
        </w:rPr>
        <w:t>Ex : il y a un nouveau texte tous les jours dans le droit du travail.</w:t>
      </w:r>
    </w:p>
    <w:p w14:paraId="5BF8CDDA" w14:textId="77777777" w:rsidR="00212C52" w:rsidRPr="00212C52" w:rsidRDefault="00212C52" w:rsidP="00212C52">
      <w:pPr>
        <w:rPr>
          <w:rFonts w:ascii="Century Gothic" w:hAnsi="Century Gothic"/>
        </w:rPr>
      </w:pPr>
    </w:p>
    <w:p w14:paraId="72FE0620" w14:textId="77777777" w:rsidR="00212C52" w:rsidRPr="00212C52" w:rsidRDefault="00212C52" w:rsidP="00212C52">
      <w:pPr>
        <w:rPr>
          <w:rFonts w:ascii="Century Gothic" w:hAnsi="Century Gothic"/>
        </w:rPr>
      </w:pPr>
    </w:p>
    <w:p w14:paraId="163DE2FA" w14:textId="77777777" w:rsidR="00212C52" w:rsidRPr="00212C52" w:rsidRDefault="00212C52" w:rsidP="00212C52">
      <w:pPr>
        <w:rPr>
          <w:rFonts w:ascii="Century Gothic" w:hAnsi="Century Gothic"/>
        </w:rPr>
      </w:pPr>
      <w:r w:rsidRPr="00212C52">
        <w:rPr>
          <w:rFonts w:ascii="Century Gothic" w:hAnsi="Century Gothic"/>
        </w:rPr>
        <w:t>Des lois sont parfois adoptées parce qu’il faut s’adapter aux  mentalités.</w:t>
      </w:r>
    </w:p>
    <w:p w14:paraId="5F395348" w14:textId="77777777" w:rsidR="00212C52" w:rsidRPr="00212C52" w:rsidRDefault="00212C52" w:rsidP="00212C52">
      <w:pPr>
        <w:rPr>
          <w:rFonts w:ascii="Century Gothic" w:hAnsi="Century Gothic"/>
          <w:i/>
        </w:rPr>
      </w:pPr>
      <w:r w:rsidRPr="00212C52">
        <w:rPr>
          <w:rFonts w:ascii="Century Gothic" w:hAnsi="Century Gothic"/>
          <w:i/>
        </w:rPr>
        <w:t xml:space="preserve">Ex : la sécurité routière. La loi du 5 juillet 1985, la loi Badinter est créée pour protéger les piétons contre les voitures : si on est conducteur, on est responsable de tout accident causé à un piéton. </w:t>
      </w:r>
    </w:p>
    <w:p w14:paraId="353CCF6B" w14:textId="77777777" w:rsidR="00212C52" w:rsidRPr="00212C52" w:rsidRDefault="00212C52" w:rsidP="00212C52">
      <w:pPr>
        <w:rPr>
          <w:rFonts w:ascii="Century Gothic" w:hAnsi="Century Gothic"/>
        </w:rPr>
      </w:pPr>
    </w:p>
    <w:p w14:paraId="78EE02AD" w14:textId="77777777" w:rsidR="00212C52" w:rsidRPr="00212C52" w:rsidRDefault="00212C52" w:rsidP="00212C52">
      <w:pPr>
        <w:rPr>
          <w:rFonts w:ascii="Century Gothic" w:hAnsi="Century Gothic"/>
        </w:rPr>
      </w:pPr>
    </w:p>
    <w:p w14:paraId="5DE999A3" w14:textId="77777777" w:rsidR="00212C52" w:rsidRPr="00212C52" w:rsidRDefault="00212C52" w:rsidP="00FC7729">
      <w:pPr>
        <w:outlineLvl w:val="0"/>
        <w:rPr>
          <w:rFonts w:ascii="Century Gothic" w:hAnsi="Century Gothic"/>
        </w:rPr>
      </w:pPr>
      <w:r w:rsidRPr="00212C52">
        <w:rPr>
          <w:rFonts w:ascii="Century Gothic" w:hAnsi="Century Gothic"/>
        </w:rPr>
        <w:t>Comment abroger une loi ? On observe plusieurs possibilités.</w:t>
      </w:r>
    </w:p>
    <w:p w14:paraId="65B7E68B" w14:textId="77777777" w:rsidR="00212C52" w:rsidRPr="00212C52" w:rsidRDefault="00212C52" w:rsidP="00212C52">
      <w:pPr>
        <w:rPr>
          <w:rFonts w:ascii="Century Gothic" w:hAnsi="Century Gothic"/>
        </w:rPr>
      </w:pPr>
    </w:p>
    <w:p w14:paraId="5B1444A7"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L’abrogation expresse : lorsque le législateur vote une loi en contradiction avec les lois anciennes qui ne sont plus compatibles. Il insère ainsi dans la loi nouvelle des dispositions qui abrogent les anciennes lois.</w:t>
      </w:r>
    </w:p>
    <w:p w14:paraId="339A928F"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L’abrogation implicite : le texte nouveau est en contradiction avec les nouvelles dispositions mais il n’est pas dit dans la loi que les anciennes dispositions ont été abrogées. On en déduit que les anciennes lois ont été abrogées puisqu’il n’y a pas de dispositions particulières inscrites dans la nouvelle loi.</w:t>
      </w:r>
    </w:p>
    <w:p w14:paraId="4BF55443" w14:textId="77777777" w:rsidR="00212C52" w:rsidRPr="00212C52" w:rsidRDefault="00212C52" w:rsidP="00353C51">
      <w:pPr>
        <w:numPr>
          <w:ilvl w:val="0"/>
          <w:numId w:val="19"/>
        </w:numPr>
        <w:rPr>
          <w:rFonts w:ascii="Century Gothic" w:hAnsi="Century Gothic"/>
        </w:rPr>
      </w:pPr>
      <w:r w:rsidRPr="00212C52">
        <w:rPr>
          <w:rFonts w:ascii="Century Gothic" w:hAnsi="Century Gothic"/>
        </w:rPr>
        <w:t xml:space="preserve">L’abrogation par désuétude : « mort douce d’un texte », le texte n’est plus appliqué, ni par les justiciables ni par les magistrats, on a adopté des pratiques différentes (mais pas forcément contraire). Cette pratique différente est devenue une sorte de règle qui emporte par lassitude le texte ancien. Ici, le problème de la coutume est relancé : on adopte une pratique unique contraire à la loi qui prend le dessus au point que tout le monde pense que cette pratique est le texte de loi </w:t>
      </w:r>
      <w:r w:rsidRPr="00212C52">
        <w:rPr>
          <w:rFonts w:ascii="Times New Roman" w:hAnsi="Times New Roman" w:cs="Times New Roman"/>
        </w:rPr>
        <w:t>→</w:t>
      </w:r>
      <w:r w:rsidRPr="00212C52">
        <w:rPr>
          <w:rFonts w:ascii="Century Gothic" w:hAnsi="Century Gothic"/>
        </w:rPr>
        <w:t xml:space="preserve"> abrogation coutumière (coutume contra legem)</w:t>
      </w:r>
    </w:p>
    <w:p w14:paraId="1DAE5FCA" w14:textId="77777777" w:rsidR="00212C52" w:rsidRPr="00212C52" w:rsidRDefault="00212C52" w:rsidP="00212C52">
      <w:pPr>
        <w:rPr>
          <w:rFonts w:ascii="Century Gothic" w:hAnsi="Century Gothic"/>
        </w:rPr>
      </w:pPr>
    </w:p>
    <w:p w14:paraId="459D8CDE" w14:textId="77777777" w:rsidR="00212C52" w:rsidRPr="00212C52" w:rsidRDefault="00212C52" w:rsidP="00FC7729">
      <w:pPr>
        <w:jc w:val="center"/>
        <w:outlineLvl w:val="0"/>
        <w:rPr>
          <w:rFonts w:ascii="Century Gothic" w:hAnsi="Century Gothic"/>
          <w:color w:val="8064A2" w:themeColor="accent4"/>
          <w:u w:val="single"/>
        </w:rPr>
      </w:pPr>
      <w:r w:rsidRPr="00212C52">
        <w:rPr>
          <w:rFonts w:ascii="Century Gothic" w:hAnsi="Century Gothic"/>
          <w:color w:val="8064A2" w:themeColor="accent4"/>
          <w:u w:val="single"/>
        </w:rPr>
        <w:t>Sous-section 2 / La force obligatoire du texte légal</w:t>
      </w:r>
    </w:p>
    <w:p w14:paraId="4831FB3D" w14:textId="77777777" w:rsidR="00212C52" w:rsidRPr="00212C52" w:rsidRDefault="00212C52" w:rsidP="00212C52">
      <w:pPr>
        <w:rPr>
          <w:rFonts w:ascii="Century Gothic" w:hAnsi="Century Gothic"/>
        </w:rPr>
      </w:pPr>
    </w:p>
    <w:p w14:paraId="40801DCA" w14:textId="77777777" w:rsidR="00212C52" w:rsidRPr="00212C52" w:rsidRDefault="00212C52" w:rsidP="0092160F">
      <w:pPr>
        <w:ind w:left="708"/>
        <w:rPr>
          <w:rFonts w:ascii="Century Gothic" w:hAnsi="Century Gothic"/>
          <w:color w:val="FF0000"/>
          <w:u w:val="single"/>
        </w:rPr>
      </w:pPr>
      <w:r w:rsidRPr="00212C52">
        <w:rPr>
          <w:rFonts w:ascii="Century Gothic" w:hAnsi="Century Gothic"/>
          <w:color w:val="FF0000"/>
          <w:u w:val="single"/>
        </w:rPr>
        <w:t>I. L’application dans l’espace des textes légaux français</w:t>
      </w:r>
    </w:p>
    <w:p w14:paraId="0E03A4EE" w14:textId="77777777" w:rsidR="00212C52" w:rsidRPr="00212C52" w:rsidRDefault="00212C52" w:rsidP="0092160F">
      <w:pPr>
        <w:ind w:left="708"/>
        <w:rPr>
          <w:rFonts w:ascii="Century Gothic" w:hAnsi="Century Gothic"/>
        </w:rPr>
      </w:pPr>
    </w:p>
    <w:p w14:paraId="3CDAEA12" w14:textId="77777777" w:rsidR="00212C52" w:rsidRPr="00212C52" w:rsidRDefault="00212C52" w:rsidP="00FC7729">
      <w:pPr>
        <w:ind w:left="1416"/>
        <w:outlineLvl w:val="0"/>
        <w:rPr>
          <w:rFonts w:ascii="Century Gothic" w:hAnsi="Century Gothic"/>
          <w:color w:val="9BBB59" w:themeColor="accent3"/>
          <w:u w:val="single"/>
        </w:rPr>
      </w:pPr>
      <w:r w:rsidRPr="00212C52">
        <w:rPr>
          <w:rFonts w:ascii="Century Gothic" w:hAnsi="Century Gothic"/>
          <w:color w:val="9BBB59" w:themeColor="accent3"/>
          <w:u w:val="single"/>
        </w:rPr>
        <w:t>A. Situation juridique franco-française</w:t>
      </w:r>
    </w:p>
    <w:p w14:paraId="35528371" w14:textId="77777777" w:rsidR="00212C52" w:rsidRPr="00212C52" w:rsidRDefault="00212C52" w:rsidP="00212C52">
      <w:pPr>
        <w:rPr>
          <w:rFonts w:ascii="Century Gothic" w:hAnsi="Century Gothic"/>
        </w:rPr>
      </w:pPr>
    </w:p>
    <w:p w14:paraId="398943CB" w14:textId="77777777" w:rsidR="00212C52" w:rsidRPr="00212C52" w:rsidRDefault="00212C52" w:rsidP="00212C52">
      <w:pPr>
        <w:rPr>
          <w:rFonts w:ascii="Century Gothic" w:hAnsi="Century Gothic"/>
        </w:rPr>
      </w:pPr>
      <w:r w:rsidRPr="00212C52">
        <w:rPr>
          <w:rFonts w:ascii="Century Gothic" w:hAnsi="Century Gothic"/>
        </w:rPr>
        <w:t>Situation franco-française : situation dont tous les éléments matériels sont situés ou rattachés au territoire français, tous les éléments sont localisés en France.</w:t>
      </w:r>
    </w:p>
    <w:p w14:paraId="61FA8FFF" w14:textId="77777777" w:rsidR="00212C52" w:rsidRPr="00212C52" w:rsidRDefault="00212C52" w:rsidP="00212C52">
      <w:pPr>
        <w:rPr>
          <w:rFonts w:ascii="Century Gothic" w:hAnsi="Century Gothic"/>
        </w:rPr>
      </w:pPr>
    </w:p>
    <w:p w14:paraId="64730DE4" w14:textId="77777777" w:rsidR="00212C52" w:rsidRPr="00212C52" w:rsidRDefault="00212C52" w:rsidP="00212C52">
      <w:pPr>
        <w:rPr>
          <w:rFonts w:ascii="Century Gothic" w:hAnsi="Century Gothic"/>
        </w:rPr>
      </w:pPr>
      <w:r w:rsidRPr="00212C52">
        <w:rPr>
          <w:rFonts w:ascii="Century Gothic" w:hAnsi="Century Gothic"/>
        </w:rPr>
        <w:t>Ici, il n’y a pas de doutes possibles sur l’application du droit français. Le droit français a une vocation territoriale. Comme la situation ne présente aucun élément étranger, il n’y a pas de compétition du droit français avec un autre droit. Chaque territoire à intérêt à gérer ce qui se passe sur son périmètre. Tout évènement pouvant troubler l’ordre public sur le territoire français doit pouvoir être géré par le droit français. C’est vrai notamment en matière pénale, car si une infraction est commise en France, c’est le droit français qui doit intervenir. L’Etat français va avoir un intérêt économique à gérer les situations sur son territoire. Par principe les lois sont territoriales. Les lois sur le statut personnel sont rattachées à la nationalité qui est rattachée au territoire.</w:t>
      </w:r>
    </w:p>
    <w:p w14:paraId="2CE8BF04" w14:textId="77777777" w:rsidR="00212C52" w:rsidRPr="00212C52" w:rsidRDefault="00212C52" w:rsidP="00212C52">
      <w:pPr>
        <w:rPr>
          <w:rFonts w:ascii="Century Gothic" w:hAnsi="Century Gothic"/>
        </w:rPr>
      </w:pPr>
    </w:p>
    <w:p w14:paraId="77F4D876" w14:textId="77777777" w:rsidR="00212C52" w:rsidRPr="00212C52" w:rsidRDefault="00212C52" w:rsidP="00FC7729">
      <w:pPr>
        <w:ind w:left="708"/>
        <w:outlineLvl w:val="0"/>
        <w:rPr>
          <w:rFonts w:ascii="Century Gothic" w:hAnsi="Century Gothic"/>
          <w:color w:val="9BBB59" w:themeColor="accent3"/>
          <w:u w:val="single"/>
        </w:rPr>
      </w:pPr>
      <w:r w:rsidRPr="00212C52">
        <w:rPr>
          <w:rFonts w:ascii="Century Gothic" w:hAnsi="Century Gothic"/>
          <w:color w:val="9BBB59" w:themeColor="accent3"/>
          <w:u w:val="single"/>
        </w:rPr>
        <w:t>B. Les situations juridiques comportant un élément d’extranéité</w:t>
      </w:r>
    </w:p>
    <w:p w14:paraId="0721292C" w14:textId="77777777" w:rsidR="00212C52" w:rsidRPr="00212C52" w:rsidRDefault="00212C52" w:rsidP="00212C52">
      <w:pPr>
        <w:rPr>
          <w:rFonts w:ascii="Century Gothic" w:hAnsi="Century Gothic"/>
        </w:rPr>
      </w:pPr>
    </w:p>
    <w:p w14:paraId="1E352BAB" w14:textId="77777777" w:rsidR="00212C52" w:rsidRPr="00212C52" w:rsidRDefault="00212C52" w:rsidP="00212C52">
      <w:pPr>
        <w:rPr>
          <w:rFonts w:ascii="Century Gothic" w:hAnsi="Century Gothic"/>
        </w:rPr>
      </w:pPr>
      <w:r w:rsidRPr="00212C52">
        <w:rPr>
          <w:rFonts w:ascii="Century Gothic" w:hAnsi="Century Gothic"/>
        </w:rPr>
        <w:t>Quelque soit l’élément d’extranéité, on sort automatique de la situation franco-française, le droit français entre en compétition avec un droit étranger. Le droit français n’est plus obligatoirement applicable. Le droit étranger si par exemple il s’agit d’un national étranger va réagir comme nous. Si le droit étranger est applicable en vertu de certaines règles, le juge est obligé d’appliquer le droit étranger et ne peut pas s’y soustraire. Comment savoir que le droit étranger est compétant et qu’il exclue le droit français ? On a des règles de conflit de lois.</w:t>
      </w:r>
    </w:p>
    <w:p w14:paraId="78D8F8D0" w14:textId="77777777" w:rsidR="00212C52" w:rsidRPr="00212C52" w:rsidRDefault="00212C52" w:rsidP="00212C52">
      <w:pPr>
        <w:rPr>
          <w:rFonts w:ascii="Century Gothic" w:hAnsi="Century Gothic"/>
        </w:rPr>
      </w:pPr>
    </w:p>
    <w:p w14:paraId="36CE3E85" w14:textId="77777777" w:rsidR="00212C52" w:rsidRPr="00212C52" w:rsidRDefault="00212C52" w:rsidP="00212C52">
      <w:pPr>
        <w:rPr>
          <w:rFonts w:ascii="Century Gothic" w:hAnsi="Century Gothic"/>
        </w:rPr>
      </w:pPr>
    </w:p>
    <w:p w14:paraId="21415101" w14:textId="77777777" w:rsidR="00212C52" w:rsidRDefault="00212C52" w:rsidP="00212C52">
      <w:pPr>
        <w:rPr>
          <w:rFonts w:ascii="Century Gothic" w:hAnsi="Century Gothic"/>
        </w:rPr>
      </w:pPr>
    </w:p>
    <w:p w14:paraId="61CD6149" w14:textId="77777777" w:rsidR="000A7275" w:rsidRPr="00212C52" w:rsidRDefault="000A7275" w:rsidP="00212C52">
      <w:pPr>
        <w:rPr>
          <w:rFonts w:ascii="Century Gothic" w:hAnsi="Century Gothic"/>
        </w:rPr>
      </w:pPr>
    </w:p>
    <w:p w14:paraId="1F1A2A21" w14:textId="77777777" w:rsidR="00212C52" w:rsidRPr="00212C52" w:rsidRDefault="00212C52" w:rsidP="00212C52">
      <w:pPr>
        <w:rPr>
          <w:rFonts w:ascii="Century Gothic" w:hAnsi="Century Gothic"/>
        </w:rPr>
      </w:pPr>
    </w:p>
    <w:p w14:paraId="49CEEA16" w14:textId="77777777" w:rsidR="00212C52" w:rsidRDefault="00212C52" w:rsidP="00212C52">
      <w:pPr>
        <w:rPr>
          <w:rFonts w:ascii="Century Gothic" w:hAnsi="Century Gothic"/>
        </w:rPr>
      </w:pPr>
    </w:p>
    <w:p w14:paraId="21F72D61" w14:textId="77777777" w:rsidR="0092160F" w:rsidRPr="00212C52" w:rsidRDefault="0092160F" w:rsidP="00212C52">
      <w:pPr>
        <w:rPr>
          <w:rFonts w:ascii="Century Gothic" w:hAnsi="Century Gothic"/>
        </w:rPr>
      </w:pPr>
    </w:p>
    <w:p w14:paraId="22949E7C" w14:textId="77777777" w:rsidR="00212C52" w:rsidRPr="00212C52" w:rsidRDefault="00212C52" w:rsidP="0092160F">
      <w:pPr>
        <w:ind w:left="708"/>
        <w:rPr>
          <w:rFonts w:ascii="Century Gothic" w:hAnsi="Century Gothic"/>
          <w:color w:val="FF0000"/>
          <w:u w:val="single"/>
        </w:rPr>
      </w:pPr>
      <w:r w:rsidRPr="00212C52">
        <w:rPr>
          <w:rFonts w:ascii="Century Gothic" w:hAnsi="Century Gothic"/>
          <w:color w:val="FF0000"/>
          <w:u w:val="single"/>
        </w:rPr>
        <w:t>II. L’application de la loi dans le temps</w:t>
      </w:r>
    </w:p>
    <w:p w14:paraId="3A90B006" w14:textId="77777777" w:rsidR="00212C52" w:rsidRPr="00212C52" w:rsidRDefault="00212C52" w:rsidP="00212C52">
      <w:pPr>
        <w:rPr>
          <w:rFonts w:ascii="Century Gothic" w:hAnsi="Century Gothic"/>
        </w:rPr>
      </w:pPr>
    </w:p>
    <w:p w14:paraId="5BBD99C3" w14:textId="77777777" w:rsidR="00212C52" w:rsidRPr="00212C52" w:rsidRDefault="00212C52" w:rsidP="00212C52">
      <w:pPr>
        <w:rPr>
          <w:rFonts w:ascii="Century Gothic" w:hAnsi="Century Gothic"/>
        </w:rPr>
      </w:pPr>
      <w:r w:rsidRPr="00212C52">
        <w:rPr>
          <w:rFonts w:ascii="Century Gothic" w:hAnsi="Century Gothic"/>
        </w:rPr>
        <w:t>Il faut déterminer à quel type de situation juridique s’applique la loi ancienne et la loi nouvelle. Si la situation juridique existe au moment du changement des lois : est-ce que la nouvelle loi s’applique au litige ou va-t-elle être mise côté exceptionnellement parce que cette situation juridique est arrivée sous la loi ancienne ?</w:t>
      </w:r>
    </w:p>
    <w:p w14:paraId="13C0C7E7" w14:textId="77777777" w:rsidR="00212C52" w:rsidRPr="00212C52" w:rsidRDefault="00212C52" w:rsidP="00212C52">
      <w:pPr>
        <w:rPr>
          <w:rFonts w:ascii="Century Gothic" w:hAnsi="Century Gothic"/>
        </w:rPr>
      </w:pPr>
    </w:p>
    <w:p w14:paraId="65C19845" w14:textId="77777777" w:rsidR="00212C52" w:rsidRPr="00212C52" w:rsidRDefault="00212C52" w:rsidP="00212C52">
      <w:pPr>
        <w:rPr>
          <w:rFonts w:ascii="Century Gothic" w:hAnsi="Century Gothic"/>
        </w:rPr>
      </w:pPr>
      <w:r w:rsidRPr="00212C52">
        <w:rPr>
          <w:rFonts w:ascii="Century Gothic" w:hAnsi="Century Gothic"/>
        </w:rPr>
        <w:t>Lorsqu’une situation juridique est née, a vécu puis s’est éteinte, sous l’empire de la loi ancienne, la loi nouvelle ne s’applique pas à cette situation juridique. Dans cette hypothèse, il n’y a pas de conflit de loi dans le temps puisque la loi nouvelle n’a pas lieu de s’appliquer. Quand une situation juridique est née a vécu et s’est éteinte sous l’empire de la loi nouvelle, il n’y a pas de conflit de loi dans le temps, seule la loi nouvelle est compétente. Ici, l’élément important est la date d’extinction de la situation juridique, si elle s’est éteinte avant la loi nouvelle, elle est régie par l’ancien droit et la date de naissance de la situation.</w:t>
      </w:r>
    </w:p>
    <w:p w14:paraId="4EFB877A" w14:textId="77777777" w:rsidR="00212C52" w:rsidRPr="00212C52" w:rsidRDefault="00212C52" w:rsidP="00212C52">
      <w:pPr>
        <w:rPr>
          <w:rFonts w:ascii="Century Gothic" w:hAnsi="Century Gothic"/>
        </w:rPr>
      </w:pPr>
    </w:p>
    <w:p w14:paraId="22892931" w14:textId="77777777" w:rsidR="00212C52" w:rsidRPr="00212C52" w:rsidRDefault="00212C52" w:rsidP="00212C52">
      <w:pPr>
        <w:rPr>
          <w:rFonts w:ascii="Century Gothic" w:hAnsi="Century Gothic"/>
          <w:i/>
        </w:rPr>
      </w:pPr>
      <w:r w:rsidRPr="00212C52">
        <w:rPr>
          <w:rFonts w:ascii="Century Gothic" w:hAnsi="Century Gothic"/>
          <w:i/>
        </w:rPr>
        <w:t>Ex 1 : un contrat de bail s’exécute à partir de 2000, c’est un contrat de 6 ans. En 2007, il y a une réforme des contrats de bail, le contrat ne peut pas être touché par la loi de 2007.</w:t>
      </w:r>
    </w:p>
    <w:p w14:paraId="02FDF66D" w14:textId="77777777" w:rsidR="00212C52" w:rsidRPr="00212C52" w:rsidRDefault="00212C52" w:rsidP="00212C52">
      <w:pPr>
        <w:rPr>
          <w:rFonts w:ascii="Century Gothic" w:hAnsi="Century Gothic"/>
          <w:i/>
        </w:rPr>
      </w:pPr>
    </w:p>
    <w:p w14:paraId="63E35ADC" w14:textId="77777777" w:rsidR="00212C52" w:rsidRPr="00212C52" w:rsidRDefault="00212C52" w:rsidP="00212C52">
      <w:pPr>
        <w:rPr>
          <w:rFonts w:ascii="Century Gothic" w:hAnsi="Century Gothic"/>
          <w:i/>
        </w:rPr>
      </w:pPr>
      <w:r w:rsidRPr="00212C52">
        <w:rPr>
          <w:rFonts w:ascii="Century Gothic" w:hAnsi="Century Gothic"/>
          <w:i/>
        </w:rPr>
        <w:t>Ex 2 : un contrat en 2008 qui a été conclu après l’entrée en vigueur de la réforme de 2007, il n’a rien à voir avec le droit antérieur à 2007.</w:t>
      </w:r>
    </w:p>
    <w:p w14:paraId="24218AA9" w14:textId="77777777" w:rsidR="00212C52" w:rsidRPr="00212C52" w:rsidRDefault="00212C52" w:rsidP="00212C52">
      <w:pPr>
        <w:rPr>
          <w:rFonts w:ascii="Century Gothic" w:hAnsi="Century Gothic"/>
          <w:i/>
        </w:rPr>
      </w:pPr>
    </w:p>
    <w:p w14:paraId="35D12C9E" w14:textId="77777777" w:rsidR="00212C52" w:rsidRPr="00212C52" w:rsidRDefault="00212C52" w:rsidP="00212C52">
      <w:pPr>
        <w:rPr>
          <w:rFonts w:ascii="Century Gothic" w:hAnsi="Century Gothic"/>
          <w:i/>
        </w:rPr>
      </w:pPr>
      <w:r w:rsidRPr="00212C52">
        <w:rPr>
          <w:rFonts w:ascii="Century Gothic" w:hAnsi="Century Gothic"/>
          <w:i/>
        </w:rPr>
        <w:t>Ex 3 : un contrat conclu en 2004 pour une durée de 6 ans (fin du contrat en 2010). Une loi réforme les contrats de bail d’habitation en 2007. Le contrat est né avant la loi de 2007, s’exécute au moment de l’entrée en vigueur de la loi de 2007 et s’éteindra après l’entrée en vigueur de celle-ci. Ce contrat est soumis au droit ancien entre 2006 &amp; 2007. Toutefois, à partir de 2007, le contrat est-il toujours soumis au droit de 2006 ? Ne doit-il pas être modifié à cause de la loi de 2007 ? Il y a ici un problème d’application de la loi dans le temps</w:t>
      </w:r>
      <w:r w:rsidRPr="00212C52">
        <w:rPr>
          <w:rFonts w:ascii="Century Gothic" w:hAnsi="Century Gothic"/>
        </w:rPr>
        <w:t xml:space="preserve">. </w:t>
      </w:r>
    </w:p>
    <w:p w14:paraId="34A97E38" w14:textId="77777777" w:rsidR="00212C52" w:rsidRPr="00212C52" w:rsidRDefault="00212C52" w:rsidP="00212C52">
      <w:pPr>
        <w:rPr>
          <w:rFonts w:ascii="Century Gothic" w:hAnsi="Century Gothic"/>
        </w:rPr>
      </w:pPr>
    </w:p>
    <w:p w14:paraId="655BF57F" w14:textId="77777777" w:rsidR="00212C52" w:rsidRPr="00212C52" w:rsidRDefault="00212C52" w:rsidP="00212C52">
      <w:pPr>
        <w:rPr>
          <w:rFonts w:ascii="Century Gothic" w:hAnsi="Century Gothic"/>
        </w:rPr>
      </w:pPr>
      <w:r w:rsidRPr="00212C52">
        <w:rPr>
          <w:rFonts w:ascii="Century Gothic" w:hAnsi="Century Gothic"/>
        </w:rPr>
        <w:t>Il y a des situations juridiques qui ne donnent pas lieu au problème du conflit des lois dans le temps. Il y a des situations juridiques dites spontanées.</w:t>
      </w:r>
    </w:p>
    <w:p w14:paraId="13E5EA19" w14:textId="77777777" w:rsidR="00212C52" w:rsidRPr="00212C52" w:rsidRDefault="00212C52" w:rsidP="00212C52">
      <w:pPr>
        <w:rPr>
          <w:rFonts w:ascii="Century Gothic" w:hAnsi="Century Gothic"/>
        </w:rPr>
      </w:pPr>
      <w:r w:rsidRPr="00212C52">
        <w:rPr>
          <w:rFonts w:ascii="Century Gothic" w:hAnsi="Century Gothic"/>
        </w:rPr>
        <w:t xml:space="preserve">Ex : le mariage. </w:t>
      </w:r>
      <w:r w:rsidR="00CB382A" w:rsidRPr="00212C52">
        <w:rPr>
          <w:rFonts w:ascii="Century Gothic" w:hAnsi="Century Gothic"/>
        </w:rPr>
        <w:t>Av</w:t>
      </w:r>
      <w:r w:rsidR="00CB382A">
        <w:rPr>
          <w:rFonts w:ascii="Century Gothic" w:hAnsi="Century Gothic"/>
        </w:rPr>
        <w:t>ant</w:t>
      </w:r>
      <w:r w:rsidRPr="00212C52">
        <w:rPr>
          <w:rFonts w:ascii="Century Gothic" w:hAnsi="Century Gothic"/>
        </w:rPr>
        <w:t xml:space="preserve"> 1974, le</w:t>
      </w:r>
      <w:r w:rsidR="0092160F">
        <w:rPr>
          <w:rFonts w:ascii="Century Gothic" w:hAnsi="Century Gothic"/>
        </w:rPr>
        <w:t>s</w:t>
      </w:r>
      <w:r w:rsidRPr="00212C52">
        <w:rPr>
          <w:rFonts w:ascii="Century Gothic" w:hAnsi="Century Gothic"/>
        </w:rPr>
        <w:t xml:space="preserve"> femmes pouvaient se marier à 15 ans. Modification. Cette situation ne pose pas de problèmes car le mariage est instantané.</w:t>
      </w:r>
    </w:p>
    <w:p w14:paraId="76527634" w14:textId="77777777" w:rsidR="00212C52" w:rsidRPr="00212C52" w:rsidRDefault="00212C52" w:rsidP="00212C52">
      <w:pPr>
        <w:rPr>
          <w:rFonts w:ascii="Century Gothic" w:hAnsi="Century Gothic"/>
        </w:rPr>
      </w:pPr>
    </w:p>
    <w:p w14:paraId="548DA0C6" w14:textId="77777777" w:rsidR="00212C52" w:rsidRPr="00212C52" w:rsidRDefault="00212C52" w:rsidP="00212C52">
      <w:pPr>
        <w:rPr>
          <w:rFonts w:ascii="Century Gothic" w:hAnsi="Century Gothic"/>
        </w:rPr>
      </w:pPr>
      <w:r w:rsidRPr="00212C52">
        <w:rPr>
          <w:rFonts w:ascii="Century Gothic" w:hAnsi="Century Gothic"/>
        </w:rPr>
        <w:t>Les situations spontanées ne donnent pas lieu à un conflit de loi dans le temps alors que les situations non spontanées (= situation à exécution successive) donnent lieu au problème du conflit de loi dans le temps.</w:t>
      </w:r>
    </w:p>
    <w:p w14:paraId="585DBDBF" w14:textId="77777777" w:rsidR="00212C52" w:rsidRPr="00212C52" w:rsidRDefault="00212C52" w:rsidP="00212C52">
      <w:pPr>
        <w:rPr>
          <w:rFonts w:ascii="Century Gothic" w:hAnsi="Century Gothic"/>
        </w:rPr>
      </w:pPr>
    </w:p>
    <w:p w14:paraId="1F451EDB" w14:textId="77777777" w:rsidR="00212C52" w:rsidRPr="00212C52" w:rsidRDefault="00212C52" w:rsidP="00212C52">
      <w:pPr>
        <w:rPr>
          <w:rFonts w:ascii="Century Gothic" w:hAnsi="Century Gothic"/>
        </w:rPr>
      </w:pPr>
      <w:r w:rsidRPr="00212C52">
        <w:rPr>
          <w:rFonts w:ascii="Century Gothic" w:hAnsi="Century Gothic"/>
        </w:rPr>
        <w:t>Une loi nouvelle est par nature meilleure que l’ancienne, puisqu’elle est meilleure, l’idée est de donner la primauté à cette loi nouvelle. Puisqu’elle est meilleure, on veut l’appliquer au plus de situations juridiques possibles. Une situation juridique qui connaît pendant son évolution un changement de loi applicable doit être soumise au droit nouveau car il est meilleur.</w:t>
      </w:r>
    </w:p>
    <w:p w14:paraId="39BD8290" w14:textId="77777777" w:rsidR="00212C52" w:rsidRPr="00212C52" w:rsidRDefault="00212C52" w:rsidP="00212C52">
      <w:pPr>
        <w:rPr>
          <w:rFonts w:ascii="Century Gothic" w:hAnsi="Century Gothic"/>
        </w:rPr>
      </w:pPr>
    </w:p>
    <w:p w14:paraId="3646A155" w14:textId="77777777" w:rsidR="00212C52" w:rsidRPr="00212C52" w:rsidRDefault="0092160F" w:rsidP="00212C52">
      <w:pPr>
        <w:rPr>
          <w:rFonts w:ascii="Century Gothic" w:hAnsi="Century Gothic"/>
        </w:rPr>
      </w:pPr>
      <w:r>
        <w:rPr>
          <w:rFonts w:ascii="Century Gothic" w:hAnsi="Century Gothic"/>
        </w:rPr>
        <w:t>Ce n’est pas toujours</w:t>
      </w:r>
      <w:r w:rsidR="00212C52" w:rsidRPr="00212C52">
        <w:rPr>
          <w:rFonts w:ascii="Century Gothic" w:hAnsi="Century Gothic"/>
        </w:rPr>
        <w:t xml:space="preserve"> vrai : </w:t>
      </w:r>
    </w:p>
    <w:p w14:paraId="4EA81D9C" w14:textId="77777777" w:rsidR="00212C52" w:rsidRPr="00212C52" w:rsidRDefault="00212C52" w:rsidP="00212C52">
      <w:pPr>
        <w:rPr>
          <w:rFonts w:ascii="Century Gothic" w:hAnsi="Century Gothic"/>
        </w:rPr>
      </w:pPr>
      <w:r w:rsidRPr="00212C52">
        <w:rPr>
          <w:rFonts w:ascii="Century Gothic" w:hAnsi="Century Gothic"/>
        </w:rPr>
        <w:t>Ex : 2 sociétés commerciales s’entendent pour la réalisation d’un marché (approvisionnement exclusif de l’un par l’autre). C’est un contrat de franchise qui se négocie en plusieurs mois. Réforme du droit de franchise pendant la période du contrat de franchise. Cette loi impose des obligations contraires à celles prévues par les parties. Economiquement, a-t-on intérêt à troubler la situation ? On a tendance à laisser le droit ancien pour cette situation. Mais quand les parties voudront entreprendre un autre contrat de franchise, on appliquera le droit nouveau.</w:t>
      </w:r>
    </w:p>
    <w:p w14:paraId="2284BA72" w14:textId="77777777" w:rsidR="00212C52" w:rsidRPr="00212C52" w:rsidRDefault="00212C52" w:rsidP="00212C52">
      <w:pPr>
        <w:rPr>
          <w:rFonts w:ascii="Century Gothic" w:hAnsi="Century Gothic"/>
        </w:rPr>
      </w:pPr>
    </w:p>
    <w:p w14:paraId="58F179E9" w14:textId="77777777" w:rsidR="00212C52" w:rsidRPr="00212C52" w:rsidRDefault="00212C52" w:rsidP="00212C52">
      <w:pPr>
        <w:rPr>
          <w:rFonts w:ascii="Century Gothic" w:hAnsi="Century Gothic"/>
        </w:rPr>
      </w:pPr>
      <w:r w:rsidRPr="00212C52">
        <w:rPr>
          <w:rFonts w:ascii="Century Gothic" w:hAnsi="Century Gothic"/>
        </w:rPr>
        <w:t>Il est des situations juridiques visées par le conflit de lois dans le temps qui ont intérêt à garder le droit ancien et inversement. Ainsi, quelles sont les situations qui doivent bénéficier de la primauté du droit nouveau ?</w:t>
      </w:r>
    </w:p>
    <w:p w14:paraId="42DEB8F6" w14:textId="77777777" w:rsidR="00212C52" w:rsidRPr="00212C52" w:rsidRDefault="00212C52" w:rsidP="00212C52">
      <w:pPr>
        <w:rPr>
          <w:rFonts w:ascii="Century Gothic" w:hAnsi="Century Gothic"/>
        </w:rPr>
      </w:pPr>
    </w:p>
    <w:p w14:paraId="756A7C9F" w14:textId="77777777" w:rsidR="00212C52" w:rsidRPr="00212C52" w:rsidRDefault="00212C52" w:rsidP="00212C52">
      <w:pPr>
        <w:rPr>
          <w:rFonts w:ascii="Century Gothic" w:hAnsi="Century Gothic"/>
        </w:rPr>
      </w:pPr>
    </w:p>
    <w:p w14:paraId="113BD600" w14:textId="77777777" w:rsidR="00212C52" w:rsidRPr="0092160F" w:rsidRDefault="00212C52" w:rsidP="0092160F">
      <w:pPr>
        <w:ind w:left="708"/>
        <w:rPr>
          <w:rFonts w:ascii="Century Gothic" w:hAnsi="Century Gothic"/>
          <w:color w:val="9BBB59" w:themeColor="accent3"/>
          <w:u w:val="single"/>
        </w:rPr>
      </w:pPr>
      <w:r w:rsidRPr="0092160F">
        <w:rPr>
          <w:rFonts w:ascii="Century Gothic" w:hAnsi="Century Gothic"/>
          <w:color w:val="9BBB59" w:themeColor="accent3"/>
          <w:u w:val="single"/>
        </w:rPr>
        <w:t>A) Premier principe : le principe de non-rétroactivité de la loi nouvelle</w:t>
      </w:r>
    </w:p>
    <w:p w14:paraId="3F8D89C1" w14:textId="77777777" w:rsidR="00212C52" w:rsidRPr="00212C52" w:rsidRDefault="00212C52" w:rsidP="00212C52">
      <w:pPr>
        <w:rPr>
          <w:rFonts w:ascii="Century Gothic" w:hAnsi="Century Gothic"/>
        </w:rPr>
      </w:pPr>
    </w:p>
    <w:p w14:paraId="33EA7D17" w14:textId="77777777" w:rsidR="00212C52" w:rsidRPr="00212C52" w:rsidRDefault="00212C52" w:rsidP="00212C52">
      <w:pPr>
        <w:rPr>
          <w:rFonts w:ascii="Century Gothic" w:hAnsi="Century Gothic"/>
        </w:rPr>
      </w:pPr>
      <w:r w:rsidRPr="00212C52">
        <w:rPr>
          <w:rFonts w:ascii="Century Gothic" w:hAnsi="Century Gothic"/>
        </w:rPr>
        <w:t>Ce principe signifie que lorsqu’elle est votée, la loi nouvelle ne peut pas être appliquée à des situations qui sont née et éteintes antérieurement à son entrée en vigueur. La loi nouvelle ne peut pas s’appliquer à des questions juridiques déjà résolues avant son entrée en vigueur si ces questions sont des accessoires à une situation juridique plus globale qui s’exécute encore.</w:t>
      </w:r>
    </w:p>
    <w:p w14:paraId="45CDBC3D" w14:textId="77777777" w:rsidR="00212C52" w:rsidRPr="00212C52" w:rsidRDefault="00212C52" w:rsidP="00212C52">
      <w:pPr>
        <w:rPr>
          <w:rFonts w:ascii="Century Gothic" w:hAnsi="Century Gothic"/>
        </w:rPr>
      </w:pPr>
    </w:p>
    <w:p w14:paraId="00BB44AF" w14:textId="77777777" w:rsidR="00212C52" w:rsidRPr="00212C52" w:rsidRDefault="00212C52" w:rsidP="00212C52">
      <w:pPr>
        <w:rPr>
          <w:rFonts w:ascii="Century Gothic" w:hAnsi="Century Gothic"/>
        </w:rPr>
      </w:pPr>
      <w:r w:rsidRPr="0092160F">
        <w:rPr>
          <w:rFonts w:ascii="Century Gothic" w:hAnsi="Century Gothic"/>
          <w:u w:val="single"/>
        </w:rPr>
        <w:t>Ex :</w:t>
      </w:r>
      <w:r w:rsidRPr="00212C52">
        <w:rPr>
          <w:rFonts w:ascii="Century Gothic" w:hAnsi="Century Gothic"/>
        </w:rPr>
        <w:t xml:space="preserve"> une fille se marie à 16 ans sous l’empire du droit ancien, elle reste mariée pendant 40 ans. Dix ans après le mariage, intervient une loi nouvelle qui impose le mariage à partir de 18 ans seulement.  Cette loi nouvelle change la capacité matrimoniale (âge auquel on est capable de se marier). Si cette loi nouvelle rétroagit : elle a des effets sur les mariages célébrés avant son entrée en vigueur et par conséquence, tous les mariages antérieurs célébrés lorsque la jeune fille a moins de 18 ans sont annulés. Cette loi ne peut pas rétroagir les mariages célébrés par des jeunes filles de moins de 18 ans avant l’entrée en vigueur de la loi restent valables à partir de l’entrée en vigueur de cette loi, aucune jeune fille de – de 18 ans ne pourra se marier. Tout ce qui s’est passé avant est donc maintenu. La capacité matrimoniale de cette jeune fille est une question juridique accessoire à une autre question juridique qui est le mariage lui-même. La loi présente ne concerne qu’une question accessoire de capacité matrimoniale et non la relation entre les époux après le mariage. La loi nouvelle ne rétroagit pas et n’invalide pas le mariage et la loi nouvelle n’entrera pas en vigueur car elle concerne une question déjà résolue plus du tout d’actualité.</w:t>
      </w:r>
    </w:p>
    <w:p w14:paraId="2B469CDB" w14:textId="77777777" w:rsidR="00212C52" w:rsidRPr="00212C52" w:rsidRDefault="00212C52" w:rsidP="00212C52">
      <w:pPr>
        <w:rPr>
          <w:rFonts w:ascii="Century Gothic" w:hAnsi="Century Gothic"/>
        </w:rPr>
      </w:pPr>
      <w:r w:rsidRPr="00212C52">
        <w:rPr>
          <w:rFonts w:ascii="Century Gothic" w:hAnsi="Century Gothic"/>
        </w:rPr>
        <w:t>Pas de ra : une loi nouvelle ne s’applique pas aux situations éteintes ni aux questions accessoires déjà résolues et donc elles aussi éteintes.</w:t>
      </w:r>
    </w:p>
    <w:p w14:paraId="4EFC48A3" w14:textId="77777777" w:rsidR="00212C52" w:rsidRPr="00212C52" w:rsidRDefault="00212C52" w:rsidP="00212C52">
      <w:pPr>
        <w:rPr>
          <w:rFonts w:ascii="Century Gothic" w:hAnsi="Century Gothic"/>
        </w:rPr>
      </w:pPr>
    </w:p>
    <w:p w14:paraId="3F7B7AB5" w14:textId="77777777" w:rsidR="001F7C2B" w:rsidRDefault="00212C52" w:rsidP="00212C52">
      <w:pPr>
        <w:rPr>
          <w:rFonts w:ascii="Century Gothic" w:hAnsi="Century Gothic"/>
        </w:rPr>
      </w:pPr>
      <w:r w:rsidRPr="0092160F">
        <w:rPr>
          <w:rFonts w:ascii="Century Gothic" w:hAnsi="Century Gothic"/>
          <w:u w:val="single"/>
        </w:rPr>
        <w:t>Principe de la non-rétroactivité :</w:t>
      </w:r>
      <w:r w:rsidRPr="00212C52">
        <w:rPr>
          <w:rFonts w:ascii="Century Gothic" w:hAnsi="Century Gothic"/>
        </w:rPr>
        <w:t xml:space="preserve"> article 2 du CC, la loi n’a point d’effet rétroactif. La rétroactivité est écartée parce qu’elle est dangereuse. En effet, si on l’appliquait, on serait dans une situation constamment précaire. Elle est écartée pour préserver le principe de la situation juridique</w:t>
      </w:r>
    </w:p>
    <w:p w14:paraId="7F1F39AE" w14:textId="77777777" w:rsidR="0092160F" w:rsidRDefault="0092160F" w:rsidP="00212C52">
      <w:pPr>
        <w:rPr>
          <w:rFonts w:ascii="Century Gothic" w:hAnsi="Century Gothic"/>
        </w:rPr>
      </w:pPr>
    </w:p>
    <w:p w14:paraId="6BF4D6CC" w14:textId="77777777" w:rsidR="0092160F" w:rsidRDefault="0082461C" w:rsidP="00212C52">
      <w:pPr>
        <w:rPr>
          <w:rFonts w:ascii="Century Gothic" w:hAnsi="Century Gothic"/>
        </w:rPr>
      </w:pPr>
      <w:r>
        <w:rPr>
          <w:rFonts w:ascii="Century Gothic" w:hAnsi="Century Gothic"/>
        </w:rPr>
        <w:t>…Rattraper 24/10.</w:t>
      </w:r>
    </w:p>
    <w:p w14:paraId="2AE1436D" w14:textId="77777777" w:rsidR="0082461C" w:rsidRDefault="0082461C" w:rsidP="00212C52">
      <w:pPr>
        <w:rPr>
          <w:rFonts w:ascii="Century Gothic" w:hAnsi="Century Gothic"/>
        </w:rPr>
      </w:pPr>
    </w:p>
    <w:p w14:paraId="1EE4750E" w14:textId="77777777" w:rsidR="0082461C" w:rsidRPr="00D02B5F" w:rsidRDefault="0082461C" w:rsidP="00353C51">
      <w:pPr>
        <w:pStyle w:val="Paragraphedeliste"/>
        <w:numPr>
          <w:ilvl w:val="0"/>
          <w:numId w:val="4"/>
        </w:numPr>
        <w:rPr>
          <w:rFonts w:ascii="Century Gothic" w:hAnsi="Century Gothic"/>
          <w:color w:val="4F81BD" w:themeColor="accent1"/>
          <w:u w:val="single"/>
        </w:rPr>
      </w:pPr>
      <w:r w:rsidRPr="00D02B5F">
        <w:rPr>
          <w:rFonts w:ascii="Century Gothic" w:hAnsi="Century Gothic"/>
          <w:color w:val="4F81BD" w:themeColor="accent1"/>
          <w:u w:val="single"/>
        </w:rPr>
        <w:t>Les maximes d’interprétation</w:t>
      </w:r>
    </w:p>
    <w:p w14:paraId="3D6B665D" w14:textId="77777777" w:rsidR="0082461C" w:rsidRDefault="0082461C" w:rsidP="0082461C">
      <w:pPr>
        <w:rPr>
          <w:rFonts w:ascii="Century Gothic" w:hAnsi="Century Gothic"/>
        </w:rPr>
      </w:pPr>
    </w:p>
    <w:p w14:paraId="5C42D42D" w14:textId="77777777" w:rsidR="00D02B5F" w:rsidRDefault="0082461C" w:rsidP="0082461C">
      <w:pPr>
        <w:rPr>
          <w:rFonts w:ascii="Century Gothic" w:hAnsi="Century Gothic"/>
        </w:rPr>
      </w:pPr>
      <w:r>
        <w:rPr>
          <w:rFonts w:ascii="Century Gothic" w:hAnsi="Century Gothic"/>
        </w:rPr>
        <w:t>Beaucoup de maximes sont issus de la pratique, et ce sont donc des pratiques avec une valeur normative : le juge peut les utiliser pour donner une décision. Certaines de ces maximes sont transversales</w:t>
      </w:r>
      <w:r w:rsidR="00D02B5F">
        <w:rPr>
          <w:rFonts w:ascii="Century Gothic" w:hAnsi="Century Gothic"/>
        </w:rPr>
        <w:t>, puisque la plupart d’entre elles sont universelles : elles montrent leur utilité et leur légitimité.</w:t>
      </w:r>
    </w:p>
    <w:p w14:paraId="0AD2ACC0" w14:textId="77777777" w:rsidR="00D02B5F" w:rsidRDefault="00D02B5F" w:rsidP="0082461C">
      <w:pPr>
        <w:rPr>
          <w:rFonts w:ascii="Century Gothic" w:hAnsi="Century Gothic"/>
        </w:rPr>
      </w:pPr>
    </w:p>
    <w:p w14:paraId="4F39F287" w14:textId="77777777" w:rsidR="00D02B5F" w:rsidRDefault="00D02B5F" w:rsidP="00353C51">
      <w:pPr>
        <w:pStyle w:val="Paragraphedeliste"/>
        <w:numPr>
          <w:ilvl w:val="0"/>
          <w:numId w:val="21"/>
        </w:numPr>
        <w:rPr>
          <w:rFonts w:ascii="Century Gothic" w:hAnsi="Century Gothic"/>
        </w:rPr>
      </w:pPr>
      <w:r w:rsidRPr="00D02B5F">
        <w:rPr>
          <w:rFonts w:ascii="Century Gothic" w:hAnsi="Century Gothic"/>
          <w:b/>
          <w:i/>
        </w:rPr>
        <w:t>Les exceptions sont d’interprétation stricte </w:t>
      </w:r>
      <w:r>
        <w:rPr>
          <w:rFonts w:ascii="Century Gothic" w:hAnsi="Century Gothic"/>
        </w:rPr>
        <w:t>: ce proverbe là signifie qu’un texte spécial (un texte mis en place pour une situation litigieuse spéciale) sera limité à cette situation ; il ne peut pas être étendu par analogie.</w:t>
      </w:r>
    </w:p>
    <w:p w14:paraId="7D1A0865" w14:textId="77777777" w:rsidR="00D02B5F" w:rsidRDefault="00D02B5F" w:rsidP="00353C51">
      <w:pPr>
        <w:pStyle w:val="Paragraphedeliste"/>
        <w:numPr>
          <w:ilvl w:val="0"/>
          <w:numId w:val="21"/>
        </w:numPr>
        <w:rPr>
          <w:rFonts w:ascii="Century Gothic" w:hAnsi="Century Gothic"/>
        </w:rPr>
      </w:pPr>
      <w:r>
        <w:rPr>
          <w:rFonts w:ascii="Century Gothic" w:hAnsi="Century Gothic"/>
          <w:b/>
          <w:i/>
        </w:rPr>
        <w:t>Le droit des contrats </w:t>
      </w:r>
      <w:r w:rsidRPr="00D02B5F">
        <w:rPr>
          <w:rFonts w:ascii="Century Gothic" w:hAnsi="Century Gothic"/>
        </w:rPr>
        <w:t>:</w:t>
      </w:r>
      <w:r>
        <w:rPr>
          <w:rFonts w:ascii="Century Gothic" w:hAnsi="Century Gothic"/>
        </w:rPr>
        <w:t xml:space="preserve"> dans le Code Civil, on trouve des textes qui ont vocation à régir tous les contrats (articles 1101 à 1170) : le droit commun des contrats. </w:t>
      </w:r>
    </w:p>
    <w:p w14:paraId="6AC10559" w14:textId="77777777" w:rsidR="00D02B5F" w:rsidRDefault="00D02B5F" w:rsidP="00D02B5F">
      <w:pPr>
        <w:pStyle w:val="Paragraphedeliste"/>
        <w:rPr>
          <w:rFonts w:ascii="Century Gothic" w:hAnsi="Century Gothic"/>
        </w:rPr>
      </w:pPr>
      <w:r>
        <w:rPr>
          <w:rFonts w:ascii="Century Gothic" w:hAnsi="Century Gothic"/>
        </w:rPr>
        <w:t xml:space="preserve">Article 1181 et suivant, concernant le contrat de vente : quand un texte spécial régit la vente, ce texte s’impose pour l’objet qu’il concerne, mais il ne sera pas étendu à un autre objet. Et s’il est insuffisant, on revient au droit commun des contrats. </w:t>
      </w:r>
    </w:p>
    <w:p w14:paraId="09F70E83" w14:textId="77777777" w:rsidR="00D02B5F" w:rsidRDefault="00D02B5F" w:rsidP="00353C51">
      <w:pPr>
        <w:pStyle w:val="Paragraphedeliste"/>
        <w:numPr>
          <w:ilvl w:val="0"/>
          <w:numId w:val="22"/>
        </w:numPr>
        <w:rPr>
          <w:rFonts w:ascii="Century Gothic" w:hAnsi="Century Gothic"/>
        </w:rPr>
      </w:pPr>
      <w:r w:rsidRPr="00D02B5F">
        <w:rPr>
          <w:rFonts w:ascii="Century Gothic" w:hAnsi="Century Gothic"/>
          <w:b/>
          <w:i/>
        </w:rPr>
        <w:t>Le spécial l’emporte sur le général </w:t>
      </w:r>
      <w:r>
        <w:rPr>
          <w:rFonts w:ascii="Century Gothic" w:hAnsi="Century Gothic"/>
        </w:rPr>
        <w:t>: s’il existe un texte spécifique, il va s’appliquer en priorité par rapport au droit commun, qui pourrait coexister : l</w:t>
      </w:r>
      <w:r w:rsidRPr="00D02B5F">
        <w:rPr>
          <w:rFonts w:ascii="Century Gothic" w:hAnsi="Century Gothic"/>
        </w:rPr>
        <w:t>e droit commun sera réactivé si le texte spécial est insuffisant.</w:t>
      </w:r>
    </w:p>
    <w:p w14:paraId="65F46FA2" w14:textId="77777777" w:rsidR="00D02B5F" w:rsidRDefault="00D02B5F" w:rsidP="00353C51">
      <w:pPr>
        <w:pStyle w:val="Paragraphedeliste"/>
        <w:numPr>
          <w:ilvl w:val="0"/>
          <w:numId w:val="22"/>
        </w:numPr>
        <w:rPr>
          <w:rFonts w:ascii="Century Gothic" w:hAnsi="Century Gothic"/>
        </w:rPr>
      </w:pPr>
      <w:r>
        <w:rPr>
          <w:rFonts w:ascii="Century Gothic" w:hAnsi="Century Gothic"/>
          <w:b/>
          <w:i/>
        </w:rPr>
        <w:t>On ne distingue pas, là où la loi ne distingue pas </w:t>
      </w:r>
      <w:r w:rsidRPr="00D02B5F">
        <w:rPr>
          <w:rFonts w:ascii="Century Gothic" w:hAnsi="Century Gothic"/>
        </w:rPr>
        <w:t>:</w:t>
      </w:r>
      <w:r>
        <w:rPr>
          <w:rFonts w:ascii="Century Gothic" w:hAnsi="Century Gothic"/>
        </w:rPr>
        <w:t xml:space="preserve"> si le texte de loi ne délimite pas les justiciables auxquels le texte s’applique, il est interdit au juge de soustraire certaines personnes de ce texte (exemple : le droit pénal ; certains textes sanctionnent l’infraction à la personne, l’infraction est générale et doit le rester).</w:t>
      </w:r>
    </w:p>
    <w:p w14:paraId="6D6B94F5" w14:textId="77777777" w:rsidR="00D02B5F" w:rsidRDefault="00D02B5F" w:rsidP="00353C51">
      <w:pPr>
        <w:pStyle w:val="Paragraphedeliste"/>
        <w:numPr>
          <w:ilvl w:val="0"/>
          <w:numId w:val="22"/>
        </w:numPr>
        <w:rPr>
          <w:rFonts w:ascii="Century Gothic" w:hAnsi="Century Gothic"/>
        </w:rPr>
      </w:pPr>
      <w:r>
        <w:rPr>
          <w:rFonts w:ascii="Century Gothic" w:hAnsi="Century Gothic"/>
          <w:b/>
          <w:i/>
        </w:rPr>
        <w:t>La loi cesse, là où cesse ses motifs </w:t>
      </w:r>
      <w:r w:rsidRPr="00D02B5F">
        <w:rPr>
          <w:rFonts w:ascii="Century Gothic" w:hAnsi="Century Gothic"/>
        </w:rPr>
        <w:t>:</w:t>
      </w:r>
      <w:r>
        <w:rPr>
          <w:rFonts w:ascii="Century Gothic" w:hAnsi="Century Gothic"/>
        </w:rPr>
        <w:t xml:space="preserve"> un texte légal ne doit pas être appliqué lorsque l’intérêt de la finalité qu’</w:t>
      </w:r>
      <w:r w:rsidR="007D03FB">
        <w:rPr>
          <w:rFonts w:ascii="Century Gothic" w:hAnsi="Century Gothic"/>
        </w:rPr>
        <w:t xml:space="preserve">il poursuit n’est pas en cause, et ce, même si les conditions du texte sont satisfaites. </w:t>
      </w:r>
    </w:p>
    <w:p w14:paraId="533E658D" w14:textId="77777777" w:rsidR="007D03FB" w:rsidRDefault="007D03FB" w:rsidP="007D03FB">
      <w:pPr>
        <w:rPr>
          <w:rFonts w:ascii="Century Gothic" w:hAnsi="Century Gothic"/>
        </w:rPr>
      </w:pPr>
    </w:p>
    <w:p w14:paraId="1BCAB774" w14:textId="77777777" w:rsidR="007D03FB" w:rsidRPr="007D03FB" w:rsidRDefault="007D03FB" w:rsidP="00353C51">
      <w:pPr>
        <w:pStyle w:val="Paragraphedeliste"/>
        <w:numPr>
          <w:ilvl w:val="0"/>
          <w:numId w:val="4"/>
        </w:numPr>
        <w:rPr>
          <w:rFonts w:ascii="Century Gothic" w:hAnsi="Century Gothic"/>
          <w:color w:val="4F81BD" w:themeColor="accent1"/>
          <w:u w:val="single"/>
        </w:rPr>
      </w:pPr>
      <w:r w:rsidRPr="007D03FB">
        <w:rPr>
          <w:rFonts w:ascii="Century Gothic" w:hAnsi="Century Gothic"/>
          <w:color w:val="4F81BD" w:themeColor="accent1"/>
          <w:u w:val="single"/>
        </w:rPr>
        <w:t>Les principes généraux du Droit.</w:t>
      </w:r>
    </w:p>
    <w:p w14:paraId="4AEC9FD4" w14:textId="77777777" w:rsidR="007D03FB" w:rsidRDefault="007D03FB" w:rsidP="007D03FB">
      <w:pPr>
        <w:rPr>
          <w:rFonts w:ascii="Century Gothic" w:hAnsi="Century Gothic"/>
        </w:rPr>
      </w:pPr>
    </w:p>
    <w:p w14:paraId="72BC54D0" w14:textId="77777777" w:rsidR="007D03FB" w:rsidRPr="007D03FB" w:rsidRDefault="007D03FB" w:rsidP="007D03FB">
      <w:pPr>
        <w:rPr>
          <w:rFonts w:ascii="Century Gothic" w:hAnsi="Century Gothic"/>
        </w:rPr>
      </w:pPr>
      <w:r>
        <w:rPr>
          <w:rFonts w:ascii="Century Gothic" w:hAnsi="Century Gothic"/>
        </w:rPr>
        <w:t xml:space="preserve">Ces principes sont de </w:t>
      </w:r>
      <w:r w:rsidRPr="007D03FB">
        <w:rPr>
          <w:rFonts w:ascii="Century Gothic" w:hAnsi="Century Gothic"/>
          <w:b/>
        </w:rPr>
        <w:t>valeur équivalente aux proverbes</w:t>
      </w:r>
      <w:r>
        <w:rPr>
          <w:rFonts w:ascii="Century Gothic" w:hAnsi="Century Gothic"/>
        </w:rPr>
        <w:t xml:space="preserve">, aux maximes juridiques : il s’agit de </w:t>
      </w:r>
      <w:r w:rsidRPr="007D03FB">
        <w:rPr>
          <w:rFonts w:ascii="Century Gothic" w:hAnsi="Century Gothic"/>
          <w:b/>
        </w:rPr>
        <w:t>règles générales qui sont formulées par le magistrat</w:t>
      </w:r>
      <w:r>
        <w:rPr>
          <w:rFonts w:ascii="Century Gothic" w:hAnsi="Century Gothic"/>
        </w:rPr>
        <w:t xml:space="preserve"> (essentiellement par la Cour de Cassation) qui a pour vocation de </w:t>
      </w:r>
      <w:r w:rsidRPr="007D03FB">
        <w:rPr>
          <w:rFonts w:ascii="Century Gothic" w:hAnsi="Century Gothic"/>
          <w:b/>
        </w:rPr>
        <w:t>répondre au besoin de la pratique</w:t>
      </w:r>
      <w:r>
        <w:rPr>
          <w:rFonts w:ascii="Century Gothic" w:hAnsi="Century Gothic"/>
        </w:rPr>
        <w:t xml:space="preserve">, mais en même temps, </w:t>
      </w:r>
      <w:r w:rsidRPr="007D03FB">
        <w:rPr>
          <w:rFonts w:ascii="Century Gothic" w:hAnsi="Century Gothic"/>
          <w:b/>
        </w:rPr>
        <w:t>rendre l’ensemble du droit cohérent</w:t>
      </w:r>
      <w:r>
        <w:rPr>
          <w:rFonts w:ascii="Century Gothic" w:hAnsi="Century Gothic"/>
        </w:rPr>
        <w:t>.</w:t>
      </w:r>
    </w:p>
    <w:p w14:paraId="3E0EB6BC" w14:textId="77777777" w:rsidR="00D02B5F" w:rsidRDefault="00D02B5F" w:rsidP="0082461C">
      <w:pPr>
        <w:rPr>
          <w:rFonts w:ascii="Century Gothic" w:hAnsi="Century Gothic"/>
        </w:rPr>
      </w:pPr>
    </w:p>
    <w:p w14:paraId="558517D9" w14:textId="77777777" w:rsidR="007D03FB" w:rsidRDefault="007D03FB" w:rsidP="0082461C">
      <w:pPr>
        <w:rPr>
          <w:rFonts w:ascii="Century Gothic" w:hAnsi="Century Gothic"/>
        </w:rPr>
      </w:pPr>
    </w:p>
    <w:p w14:paraId="6DF0B998" w14:textId="77777777" w:rsidR="007D03FB" w:rsidRPr="007D03FB" w:rsidRDefault="007D03FB" w:rsidP="00FC7729">
      <w:pPr>
        <w:outlineLvl w:val="0"/>
        <w:rPr>
          <w:rFonts w:ascii="Century Gothic" w:hAnsi="Century Gothic"/>
          <w:u w:val="single"/>
        </w:rPr>
      </w:pPr>
      <w:r w:rsidRPr="007D03FB">
        <w:rPr>
          <w:rFonts w:ascii="Century Gothic" w:hAnsi="Century Gothic"/>
          <w:u w:val="single"/>
        </w:rPr>
        <w:t>Exemples :</w:t>
      </w:r>
    </w:p>
    <w:p w14:paraId="470CED49" w14:textId="77777777" w:rsidR="00D02B5F" w:rsidRDefault="00D02B5F" w:rsidP="0082461C">
      <w:pPr>
        <w:rPr>
          <w:rFonts w:ascii="Century Gothic" w:hAnsi="Century Gothic"/>
        </w:rPr>
      </w:pPr>
    </w:p>
    <w:p w14:paraId="55F7E71B" w14:textId="77777777" w:rsidR="00D02B5F" w:rsidRDefault="007D03FB" w:rsidP="00353C51">
      <w:pPr>
        <w:pStyle w:val="Paragraphedeliste"/>
        <w:numPr>
          <w:ilvl w:val="0"/>
          <w:numId w:val="23"/>
        </w:numPr>
        <w:rPr>
          <w:rFonts w:ascii="Century Gothic" w:hAnsi="Century Gothic"/>
        </w:rPr>
      </w:pPr>
      <w:r w:rsidRPr="007D03FB">
        <w:rPr>
          <w:rFonts w:ascii="Century Gothic" w:hAnsi="Century Gothic"/>
          <w:b/>
          <w:i/>
        </w:rPr>
        <w:t>L’interdiction de l’enrichissement sans cause </w:t>
      </w:r>
      <w:r>
        <w:rPr>
          <w:rFonts w:ascii="Century Gothic" w:hAnsi="Century Gothic"/>
        </w:rPr>
        <w:t xml:space="preserve">: on dit que toute personne qui s’enrichit injustement, au détriment de quelqu’un, doit restituer l’enrichissement dont elle a profité.  Il n’y a aucun texte dans le Code Civil qui concrétise cette interdiction, donc la Cour de Cassation a formulé ce principe général en 1871 dans l’arrêt Boudier, et a maintenu ce principe général depuis, dans tous les domaines du droit; la formule est jurisprudentielle. </w:t>
      </w:r>
    </w:p>
    <w:p w14:paraId="2269CBA1" w14:textId="77777777" w:rsidR="007D03FB" w:rsidRDefault="007D03FB" w:rsidP="00353C51">
      <w:pPr>
        <w:pStyle w:val="Paragraphedeliste"/>
        <w:numPr>
          <w:ilvl w:val="0"/>
          <w:numId w:val="23"/>
        </w:numPr>
        <w:rPr>
          <w:rFonts w:ascii="Century Gothic" w:hAnsi="Century Gothic"/>
        </w:rPr>
      </w:pPr>
      <w:r>
        <w:rPr>
          <w:rFonts w:ascii="Century Gothic" w:hAnsi="Century Gothic"/>
          <w:b/>
          <w:i/>
        </w:rPr>
        <w:t>Les troubles de voisinage </w:t>
      </w:r>
      <w:r w:rsidRPr="007D03FB">
        <w:rPr>
          <w:rFonts w:ascii="Century Gothic" w:hAnsi="Century Gothic"/>
        </w:rPr>
        <w:t>:</w:t>
      </w:r>
      <w:r>
        <w:rPr>
          <w:rFonts w:ascii="Century Gothic" w:hAnsi="Century Gothic"/>
        </w:rPr>
        <w:t xml:space="preserve"> là encore, le Code Civil n’a pas de texte concernant les troubles du voisinage. Or, aujourd’hui, le trouble du voisinage est devenu un véritable problème. « </w:t>
      </w:r>
      <w:r w:rsidRPr="005A4095">
        <w:rPr>
          <w:rFonts w:ascii="Century Gothic" w:hAnsi="Century Gothic"/>
          <w:b/>
          <w:color w:val="8064A2" w:themeColor="accent4"/>
        </w:rPr>
        <w:t>Toute personne, dans son comportement, nuit à ses voisins, doit réparer les dommages subis </w:t>
      </w:r>
      <w:r>
        <w:rPr>
          <w:rFonts w:ascii="Century Gothic" w:hAnsi="Century Gothic"/>
        </w:rPr>
        <w:t>».</w:t>
      </w:r>
    </w:p>
    <w:p w14:paraId="4FB5AAA4" w14:textId="77777777" w:rsidR="007D03FB" w:rsidRDefault="007D03FB" w:rsidP="00353C51">
      <w:pPr>
        <w:pStyle w:val="Paragraphedeliste"/>
        <w:numPr>
          <w:ilvl w:val="0"/>
          <w:numId w:val="23"/>
        </w:numPr>
        <w:rPr>
          <w:rFonts w:ascii="Century Gothic" w:hAnsi="Century Gothic"/>
        </w:rPr>
      </w:pPr>
      <w:r>
        <w:rPr>
          <w:rFonts w:ascii="Century Gothic" w:hAnsi="Century Gothic"/>
          <w:b/>
          <w:i/>
        </w:rPr>
        <w:t>Le régime juridique des accessoires suit et obéit le régime juridique du principal </w:t>
      </w:r>
      <w:r w:rsidRPr="007D03FB">
        <w:rPr>
          <w:rFonts w:ascii="Century Gothic" w:hAnsi="Century Gothic"/>
        </w:rPr>
        <w:t>:</w:t>
      </w:r>
      <w:r>
        <w:rPr>
          <w:rFonts w:ascii="Century Gothic" w:hAnsi="Century Gothic"/>
        </w:rPr>
        <w:t xml:space="preserve"> contrat de garantie (bail).</w:t>
      </w:r>
    </w:p>
    <w:p w14:paraId="0760368A" w14:textId="77777777" w:rsidR="007D03FB" w:rsidRDefault="007D03FB" w:rsidP="007D03FB">
      <w:pPr>
        <w:rPr>
          <w:rFonts w:ascii="Century Gothic" w:hAnsi="Century Gothic"/>
        </w:rPr>
      </w:pPr>
    </w:p>
    <w:p w14:paraId="11190143" w14:textId="77777777" w:rsidR="007D03FB" w:rsidRDefault="007D03FB" w:rsidP="007D03FB">
      <w:pPr>
        <w:rPr>
          <w:rFonts w:ascii="Century Gothic" w:hAnsi="Century Gothic"/>
        </w:rPr>
      </w:pPr>
    </w:p>
    <w:p w14:paraId="07521281" w14:textId="77777777" w:rsidR="00B60D44" w:rsidRPr="00B60D44" w:rsidRDefault="005A4095" w:rsidP="00B60D44">
      <w:pPr>
        <w:jc w:val="center"/>
        <w:rPr>
          <w:rFonts w:ascii="Century Gothic" w:hAnsi="Century Gothic"/>
          <w:b/>
          <w:color w:val="FF0000"/>
          <w:u w:val="single"/>
        </w:rPr>
      </w:pPr>
      <w:r w:rsidRPr="00B60D44">
        <w:rPr>
          <w:rFonts w:ascii="Century Gothic" w:hAnsi="Century Gothic"/>
          <w:b/>
          <w:color w:val="FF0000"/>
          <w:u w:val="single"/>
        </w:rPr>
        <w:t>SECTION 1/ L</w:t>
      </w:r>
      <w:r w:rsidR="00B60D44" w:rsidRPr="00B60D44">
        <w:rPr>
          <w:rFonts w:ascii="Century Gothic" w:hAnsi="Century Gothic"/>
          <w:b/>
          <w:color w:val="FF0000"/>
          <w:u w:val="single"/>
        </w:rPr>
        <w:t>E RÔLE DE LA COUR DE CASSATION : LA DISTINCTION ENTRE LES JUGES DU FOND ET LES JUGES DU DROIT.</w:t>
      </w:r>
    </w:p>
    <w:p w14:paraId="729C83F3" w14:textId="77777777" w:rsidR="00D02B5F" w:rsidRDefault="00B60D44" w:rsidP="00B60D44">
      <w:pPr>
        <w:jc w:val="center"/>
        <w:rPr>
          <w:rFonts w:ascii="Century Gothic" w:hAnsi="Century Gothic"/>
        </w:rPr>
      </w:pPr>
      <w:r>
        <w:rPr>
          <w:rFonts w:ascii="Century Gothic" w:hAnsi="Century Gothic"/>
        </w:rPr>
        <w:t xml:space="preserve"> </w:t>
      </w:r>
    </w:p>
    <w:p w14:paraId="797EFE1B" w14:textId="77777777" w:rsidR="00D02B5F" w:rsidRDefault="00D02B5F" w:rsidP="0082461C">
      <w:pPr>
        <w:rPr>
          <w:rFonts w:ascii="Century Gothic" w:hAnsi="Century Gothic"/>
        </w:rPr>
      </w:pPr>
    </w:p>
    <w:p w14:paraId="17E74354" w14:textId="77777777" w:rsidR="00D02B5F" w:rsidRPr="005A4095" w:rsidRDefault="005A4095" w:rsidP="00FC7729">
      <w:pPr>
        <w:jc w:val="center"/>
        <w:outlineLvl w:val="0"/>
        <w:rPr>
          <w:rFonts w:ascii="Century Gothic" w:hAnsi="Century Gothic"/>
          <w:color w:val="8064A2" w:themeColor="accent4"/>
          <w:u w:val="single"/>
        </w:rPr>
      </w:pPr>
      <w:r w:rsidRPr="005A4095">
        <w:rPr>
          <w:rFonts w:ascii="Century Gothic" w:hAnsi="Century Gothic"/>
          <w:color w:val="8064A2" w:themeColor="accent4"/>
          <w:u w:val="single"/>
        </w:rPr>
        <w:t>Sous-Section 1 : Les juges du fond</w:t>
      </w:r>
    </w:p>
    <w:p w14:paraId="1E0EA830" w14:textId="77777777" w:rsidR="00D02B5F" w:rsidRDefault="00D02B5F" w:rsidP="0082461C">
      <w:pPr>
        <w:rPr>
          <w:rFonts w:ascii="Century Gothic" w:hAnsi="Century Gothic"/>
        </w:rPr>
      </w:pPr>
    </w:p>
    <w:p w14:paraId="3356F588" w14:textId="77777777" w:rsidR="005A4095" w:rsidRDefault="005A4095" w:rsidP="0082461C">
      <w:pPr>
        <w:rPr>
          <w:rFonts w:ascii="Century Gothic" w:hAnsi="Century Gothic"/>
        </w:rPr>
      </w:pPr>
      <w:r>
        <w:rPr>
          <w:rFonts w:ascii="Century Gothic" w:hAnsi="Century Gothic"/>
        </w:rPr>
        <w:t>Ce sont les magistrats du 1</w:t>
      </w:r>
      <w:r w:rsidRPr="005A4095">
        <w:rPr>
          <w:rFonts w:ascii="Century Gothic" w:hAnsi="Century Gothic"/>
          <w:vertAlign w:val="superscript"/>
        </w:rPr>
        <w:t>er</w:t>
      </w:r>
      <w:r>
        <w:rPr>
          <w:rFonts w:ascii="Century Gothic" w:hAnsi="Century Gothic"/>
        </w:rPr>
        <w:t xml:space="preserve"> et 2</w:t>
      </w:r>
      <w:r w:rsidRPr="005A4095">
        <w:rPr>
          <w:rFonts w:ascii="Century Gothic" w:hAnsi="Century Gothic"/>
          <w:vertAlign w:val="superscript"/>
        </w:rPr>
        <w:t>nd</w:t>
      </w:r>
      <w:r>
        <w:rPr>
          <w:rFonts w:ascii="Century Gothic" w:hAnsi="Century Gothic"/>
        </w:rPr>
        <w:t xml:space="preserve"> degré, uniquement : il s’agit des magistrats des Grande Instance, d’Instance et de la Cour d'Appel. </w:t>
      </w:r>
    </w:p>
    <w:p w14:paraId="2A162FCF" w14:textId="77777777" w:rsidR="00D02B5F" w:rsidRDefault="005A4095" w:rsidP="0082461C">
      <w:pPr>
        <w:rPr>
          <w:rFonts w:ascii="Century Gothic" w:hAnsi="Century Gothic"/>
        </w:rPr>
      </w:pPr>
      <w:r>
        <w:rPr>
          <w:rFonts w:ascii="Century Gothic" w:hAnsi="Century Gothic"/>
        </w:rPr>
        <w:t>Ils ont le pouvoir d’appliquer les règles de droit, d’étudier et de qualifier les faits juridiques. Ce sont ceux qui reçoivent les parties elles-mêmes (Tribunal de Grande Instance en Chambre du Juge familial) et vont prendre en compte les caractéristiques de l’affaire.</w:t>
      </w:r>
    </w:p>
    <w:p w14:paraId="3034E407" w14:textId="77777777" w:rsidR="005A4095" w:rsidRDefault="005A4095" w:rsidP="0082461C">
      <w:pPr>
        <w:rPr>
          <w:rFonts w:ascii="Century Gothic" w:hAnsi="Century Gothic"/>
        </w:rPr>
      </w:pPr>
    </w:p>
    <w:p w14:paraId="781CB37C" w14:textId="77777777" w:rsidR="005A4095" w:rsidRDefault="005A4095" w:rsidP="0082461C">
      <w:pPr>
        <w:rPr>
          <w:rFonts w:ascii="Century Gothic" w:hAnsi="Century Gothic"/>
        </w:rPr>
      </w:pPr>
      <w:r>
        <w:rPr>
          <w:rFonts w:ascii="Century Gothic" w:hAnsi="Century Gothic"/>
        </w:rPr>
        <w:t>Les juges du fond vont étudier les éléments de preuve qui leur sont soumis : ils ont le droit de réclamer les preuves, de mettre en place des mesures probatoires (</w:t>
      </w:r>
      <w:r w:rsidRPr="005A4095">
        <w:rPr>
          <w:rFonts w:ascii="Century Gothic" w:hAnsi="Century Gothic"/>
          <w:u w:val="single"/>
        </w:rPr>
        <w:t>exemples :</w:t>
      </w:r>
      <w:r>
        <w:rPr>
          <w:rFonts w:ascii="Century Gothic" w:hAnsi="Century Gothic"/>
        </w:rPr>
        <w:t xml:space="preserve"> saisies de données informatiques, des confiscations de biens, des auditions), et il existe un principe dans le Code de Procédure Civile, à l’article 7, qui dit que « </w:t>
      </w:r>
      <w:r w:rsidRPr="005A4095">
        <w:rPr>
          <w:rFonts w:ascii="Century Gothic" w:hAnsi="Century Gothic"/>
          <w:i/>
        </w:rPr>
        <w:t>les parties sont maitresses des faits, mais le juge est libre de l’appréciation des faits </w:t>
      </w:r>
      <w:r>
        <w:rPr>
          <w:rFonts w:ascii="Century Gothic" w:hAnsi="Century Gothic"/>
        </w:rPr>
        <w:t>».</w:t>
      </w:r>
    </w:p>
    <w:p w14:paraId="001E9F2D" w14:textId="77777777" w:rsidR="005A4095" w:rsidRDefault="005A4095" w:rsidP="0082461C">
      <w:pPr>
        <w:rPr>
          <w:rFonts w:ascii="Century Gothic" w:hAnsi="Century Gothic"/>
        </w:rPr>
      </w:pPr>
      <w:r>
        <w:rPr>
          <w:rFonts w:ascii="Century Gothic" w:hAnsi="Century Gothic"/>
        </w:rPr>
        <w:t xml:space="preserve">Elles sont maitresses des faits car elles ne sont pas obligées d’appliquer tous les faits, mais les circonstances favorables à leur demande : les parties vont rédiger des conclusions, et dans celles-ci, elles vont raconter l’histoire en leur faveur, on pose les problèmes pratiques, elles vont apporter des éléments de preuve et vont formuler une demande juridique pour le juge. </w:t>
      </w:r>
    </w:p>
    <w:p w14:paraId="31CD3007" w14:textId="77777777" w:rsidR="003569B4" w:rsidRDefault="003569B4" w:rsidP="0082461C">
      <w:pPr>
        <w:rPr>
          <w:rFonts w:ascii="Century Gothic" w:hAnsi="Century Gothic"/>
        </w:rPr>
      </w:pPr>
    </w:p>
    <w:p w14:paraId="27B85C9B" w14:textId="77777777" w:rsidR="003569B4" w:rsidRDefault="003569B4" w:rsidP="0082461C">
      <w:pPr>
        <w:rPr>
          <w:rFonts w:ascii="Century Gothic" w:hAnsi="Century Gothic"/>
        </w:rPr>
      </w:pPr>
      <w:r w:rsidRPr="003569B4">
        <w:rPr>
          <w:rFonts w:ascii="Century Gothic" w:hAnsi="Century Gothic"/>
        </w:rPr>
        <w:sym w:font="Wingdings" w:char="F0E0"/>
      </w:r>
      <w:r>
        <w:rPr>
          <w:rFonts w:ascii="Century Gothic" w:hAnsi="Century Gothic"/>
        </w:rPr>
        <w:t xml:space="preserve"> Un magistrat ne peut pas se prévaloir d’un fait qui n’a pas été invoqué par l’une et l’autre des parties ; sauf évidemment si la connaissance de ce fait a la suite d’une mesure d’exécution qu’il a ordonné. (article 7 du Code de Procédure Civile).</w:t>
      </w:r>
    </w:p>
    <w:p w14:paraId="66C562EC" w14:textId="77777777" w:rsidR="003569B4" w:rsidRDefault="003569B4" w:rsidP="0082461C">
      <w:pPr>
        <w:rPr>
          <w:rFonts w:ascii="Century Gothic" w:hAnsi="Century Gothic"/>
        </w:rPr>
      </w:pPr>
      <w:r>
        <w:rPr>
          <w:rFonts w:ascii="Century Gothic" w:hAnsi="Century Gothic"/>
        </w:rPr>
        <w:t>L’article 8 du Code de Procédure Civile dit que « </w:t>
      </w:r>
      <w:r w:rsidRPr="003569B4">
        <w:rPr>
          <w:rFonts w:ascii="Century Gothic" w:hAnsi="Century Gothic"/>
          <w:i/>
        </w:rPr>
        <w:t>la preuve des faits incombe aux parties est celui qui ne parvient pas à prouver le bien-fondé de sa prétention juridique</w:t>
      </w:r>
      <w:r>
        <w:rPr>
          <w:rFonts w:ascii="Century Gothic" w:hAnsi="Century Gothic"/>
          <w:i/>
        </w:rPr>
        <w:t xml:space="preserve"> en</w:t>
      </w:r>
      <w:r w:rsidRPr="003569B4">
        <w:rPr>
          <w:rFonts w:ascii="Century Gothic" w:hAnsi="Century Gothic"/>
          <w:i/>
        </w:rPr>
        <w:t xml:space="preserve"> sera débouté</w:t>
      </w:r>
      <w:r>
        <w:rPr>
          <w:rFonts w:ascii="Century Gothic" w:hAnsi="Century Gothic"/>
        </w:rPr>
        <w:t> »</w:t>
      </w:r>
      <w:r w:rsidR="00B60D44">
        <w:rPr>
          <w:rFonts w:ascii="Century Gothic" w:hAnsi="Century Gothic"/>
        </w:rPr>
        <w:t xml:space="preserve">. </w:t>
      </w:r>
    </w:p>
    <w:p w14:paraId="3D70F5EA" w14:textId="77777777" w:rsidR="00B60D44" w:rsidRDefault="00B60D44" w:rsidP="0082461C">
      <w:pPr>
        <w:rPr>
          <w:rFonts w:ascii="Century Gothic" w:hAnsi="Century Gothic"/>
        </w:rPr>
      </w:pPr>
    </w:p>
    <w:p w14:paraId="3196E75A" w14:textId="77777777" w:rsidR="00D02B5F" w:rsidRDefault="00B60D44" w:rsidP="0082461C">
      <w:pPr>
        <w:rPr>
          <w:rFonts w:ascii="Century Gothic" w:hAnsi="Century Gothic"/>
        </w:rPr>
      </w:pPr>
      <w:r>
        <w:rPr>
          <w:rFonts w:ascii="Century Gothic" w:hAnsi="Century Gothic"/>
        </w:rPr>
        <w:t>Mais il existe une tâche n’attachant qu’au juge : l’article 12 du Code de Procédure Civile dit que « </w:t>
      </w:r>
      <w:r w:rsidRPr="00B60D44">
        <w:rPr>
          <w:rFonts w:ascii="Century Gothic" w:hAnsi="Century Gothic"/>
          <w:i/>
        </w:rPr>
        <w:t>les juges du fond doivent qualifier juridiquement les faits, et que cette qualification s’impose aux parties</w:t>
      </w:r>
      <w:r>
        <w:rPr>
          <w:rFonts w:ascii="Century Gothic" w:hAnsi="Century Gothic"/>
        </w:rPr>
        <w:t xml:space="preserve"> ». </w:t>
      </w:r>
    </w:p>
    <w:p w14:paraId="05363D44" w14:textId="77777777" w:rsidR="00B60D44" w:rsidRDefault="00B60D44" w:rsidP="0082461C">
      <w:pPr>
        <w:rPr>
          <w:rFonts w:ascii="Century Gothic" w:hAnsi="Century Gothic"/>
        </w:rPr>
      </w:pPr>
      <w:r w:rsidRPr="00B60D44">
        <w:rPr>
          <w:rFonts w:ascii="Century Gothic" w:hAnsi="Century Gothic"/>
          <w:b/>
        </w:rPr>
        <w:t>Qualifier juridiquement</w:t>
      </w:r>
      <w:r>
        <w:rPr>
          <w:rFonts w:ascii="Century Gothic" w:hAnsi="Century Gothic"/>
        </w:rPr>
        <w:t xml:space="preserve">, c’est </w:t>
      </w:r>
      <w:r w:rsidRPr="00B60D44">
        <w:rPr>
          <w:rFonts w:ascii="Century Gothic" w:hAnsi="Century Gothic"/>
          <w:b/>
        </w:rPr>
        <w:t>identifier le problème juridique</w:t>
      </w:r>
      <w:r>
        <w:rPr>
          <w:rFonts w:ascii="Century Gothic" w:hAnsi="Century Gothic"/>
        </w:rPr>
        <w:t xml:space="preserve"> </w:t>
      </w:r>
      <w:r w:rsidRPr="00B60D44">
        <w:rPr>
          <w:rFonts w:ascii="Century Gothic" w:hAnsi="Century Gothic"/>
          <w:b/>
        </w:rPr>
        <w:t>soulevé par les faits</w:t>
      </w:r>
      <w:r>
        <w:rPr>
          <w:rFonts w:ascii="Century Gothic" w:hAnsi="Century Gothic"/>
        </w:rPr>
        <w:t>.</w:t>
      </w:r>
    </w:p>
    <w:p w14:paraId="0CD91DD1" w14:textId="77777777" w:rsidR="00B60D44" w:rsidRDefault="00B60D44" w:rsidP="0082461C">
      <w:pPr>
        <w:rPr>
          <w:rFonts w:ascii="Century Gothic" w:hAnsi="Century Gothic"/>
        </w:rPr>
      </w:pPr>
    </w:p>
    <w:p w14:paraId="005992AD" w14:textId="77777777" w:rsidR="00B60D44" w:rsidRDefault="00B60D44" w:rsidP="0082461C">
      <w:pPr>
        <w:rPr>
          <w:rFonts w:ascii="Century Gothic" w:hAnsi="Century Gothic"/>
        </w:rPr>
      </w:pPr>
      <w:r w:rsidRPr="00B60D44">
        <w:rPr>
          <w:rFonts w:ascii="Century Gothic" w:hAnsi="Century Gothic"/>
          <w:u w:val="single"/>
        </w:rPr>
        <w:t>Exemple </w:t>
      </w:r>
      <w:r w:rsidR="00393E5E">
        <w:rPr>
          <w:rFonts w:ascii="Century Gothic" w:hAnsi="Century Gothic"/>
          <w:u w:val="single"/>
        </w:rPr>
        <w:t>de l’article 12 du Code de Procédure Civile</w:t>
      </w:r>
      <w:r w:rsidRPr="00B60D44">
        <w:rPr>
          <w:rFonts w:ascii="Century Gothic" w:hAnsi="Century Gothic"/>
          <w:u w:val="single"/>
        </w:rPr>
        <w:t>:</w:t>
      </w:r>
      <w:r>
        <w:rPr>
          <w:rFonts w:ascii="Century Gothic" w:hAnsi="Century Gothic"/>
        </w:rPr>
        <w:t xml:space="preserve"> arrêt de Cassation d’Octobre 2011 des Boulangeries Pétrin.</w:t>
      </w:r>
    </w:p>
    <w:p w14:paraId="075CAFB9" w14:textId="77777777" w:rsidR="00B60D44" w:rsidRDefault="00B60D44" w:rsidP="0082461C">
      <w:pPr>
        <w:rPr>
          <w:rFonts w:ascii="Century Gothic" w:hAnsi="Century Gothic"/>
        </w:rPr>
      </w:pPr>
      <w:r>
        <w:rPr>
          <w:rFonts w:ascii="Century Gothic" w:hAnsi="Century Gothic"/>
        </w:rPr>
        <w:t>Une franchise, est une société commerciale qui veut étendre son activité sur l’entier territoire français en sous société indépendante.</w:t>
      </w:r>
    </w:p>
    <w:p w14:paraId="09CDFA85" w14:textId="77777777" w:rsidR="00B60D44" w:rsidRDefault="00B60D44" w:rsidP="0082461C">
      <w:pPr>
        <w:rPr>
          <w:rFonts w:ascii="Century Gothic" w:hAnsi="Century Gothic"/>
        </w:rPr>
      </w:pPr>
      <w:r>
        <w:rPr>
          <w:rFonts w:ascii="Century Gothic" w:hAnsi="Century Gothic"/>
        </w:rPr>
        <w:t xml:space="preserve">Mais, on ne peut être dans ce système de franchise que s’il existe un savoir-faire, une technique personnelle. Le savoir-faire est un élément distinctif de la franchise. </w:t>
      </w:r>
    </w:p>
    <w:p w14:paraId="3E10658C" w14:textId="77777777" w:rsidR="00393E5E" w:rsidRDefault="00393E5E" w:rsidP="0082461C">
      <w:pPr>
        <w:rPr>
          <w:rFonts w:ascii="Century Gothic" w:hAnsi="Century Gothic"/>
        </w:rPr>
      </w:pPr>
      <w:r>
        <w:rPr>
          <w:rFonts w:ascii="Century Gothic" w:hAnsi="Century Gothic"/>
        </w:rPr>
        <w:t>Or, un franchisé des Boulangeries Pétrin invoque la justice de Dijon et dit : « je suis entré dans le réseau de franchises Pétrin, ils m’ont fait part de leur savoir-faire et, en contrepartie, j’ai payé une somme importante. Mais, dans les faits, il n’y a pas de savoir-faire : ils font du pain industriel comme tous les autres boulangeries industriels, et je demande le remboursement de ce que j’ai versé ».</w:t>
      </w:r>
    </w:p>
    <w:p w14:paraId="16148102" w14:textId="77777777" w:rsidR="00B60D44" w:rsidRDefault="00393E5E" w:rsidP="0082461C">
      <w:pPr>
        <w:rPr>
          <w:rFonts w:ascii="Century Gothic" w:hAnsi="Century Gothic"/>
        </w:rPr>
      </w:pPr>
      <w:r w:rsidRPr="00393E5E">
        <w:rPr>
          <w:rFonts w:ascii="Century Gothic" w:hAnsi="Century Gothic"/>
        </w:rPr>
        <w:sym w:font="Wingdings" w:char="F0E0"/>
      </w:r>
      <w:r>
        <w:rPr>
          <w:rFonts w:ascii="Century Gothic" w:hAnsi="Century Gothic"/>
        </w:rPr>
        <w:t xml:space="preserve"> Le magistrat va devoir montré s’il y a un savoir-faire, ou non. Et au dernier moment, il va décider si c’est une franchise ou non, et va qualifier ce contrat en contrat de franchise ou en contrat d’autre chose. Cette qualification juridique ne </w:t>
      </w:r>
      <w:r w:rsidR="00FC0330">
        <w:rPr>
          <w:rFonts w:ascii="Century Gothic" w:hAnsi="Century Gothic"/>
        </w:rPr>
        <w:t>peut</w:t>
      </w:r>
      <w:r>
        <w:rPr>
          <w:rFonts w:ascii="Century Gothic" w:hAnsi="Century Gothic"/>
        </w:rPr>
        <w:t xml:space="preserve"> pas être contestée par le juge. </w:t>
      </w:r>
    </w:p>
    <w:p w14:paraId="2BA5F1CF" w14:textId="77777777" w:rsidR="00B60D44" w:rsidRDefault="00B60D44" w:rsidP="0082461C">
      <w:pPr>
        <w:rPr>
          <w:rFonts w:ascii="Century Gothic" w:hAnsi="Century Gothic"/>
        </w:rPr>
      </w:pPr>
    </w:p>
    <w:p w14:paraId="183A6200" w14:textId="77777777" w:rsidR="00D1087D" w:rsidRPr="009A0CEC" w:rsidRDefault="00D1087D" w:rsidP="0082461C">
      <w:pPr>
        <w:rPr>
          <w:rFonts w:ascii="Century Gothic" w:hAnsi="Century Gothic"/>
          <w:color w:val="FF0000"/>
        </w:rPr>
      </w:pPr>
      <w:r w:rsidRPr="009A0CEC">
        <w:rPr>
          <w:rFonts w:ascii="Century Gothic" w:hAnsi="Century Gothic"/>
          <w:color w:val="FF0000"/>
        </w:rPr>
        <w:t>Les juges du 1</w:t>
      </w:r>
      <w:r w:rsidRPr="009A0CEC">
        <w:rPr>
          <w:rFonts w:ascii="Century Gothic" w:hAnsi="Century Gothic"/>
          <w:color w:val="FF0000"/>
          <w:vertAlign w:val="superscript"/>
        </w:rPr>
        <w:t>er</w:t>
      </w:r>
      <w:r w:rsidRPr="009A0CEC">
        <w:rPr>
          <w:rFonts w:ascii="Century Gothic" w:hAnsi="Century Gothic"/>
          <w:color w:val="FF0000"/>
        </w:rPr>
        <w:t xml:space="preserve"> degré rendent des jugements (Tribunal de Grande Instance).</w:t>
      </w:r>
    </w:p>
    <w:p w14:paraId="12CE5EA3" w14:textId="77777777" w:rsidR="00D1087D" w:rsidRDefault="00D1087D" w:rsidP="0082461C">
      <w:pPr>
        <w:rPr>
          <w:rFonts w:ascii="Century Gothic" w:hAnsi="Century Gothic"/>
          <w:color w:val="FF0000"/>
        </w:rPr>
      </w:pPr>
      <w:r w:rsidRPr="009A0CEC">
        <w:rPr>
          <w:rFonts w:ascii="Century Gothic" w:hAnsi="Century Gothic"/>
          <w:color w:val="FF0000"/>
        </w:rPr>
        <w:t>La Cour d'Appel rendent des arrêts d’Appel.</w:t>
      </w:r>
    </w:p>
    <w:p w14:paraId="12115561" w14:textId="77777777" w:rsidR="009A0CEC" w:rsidRPr="009A0CEC" w:rsidRDefault="009A0CEC" w:rsidP="0082461C">
      <w:pPr>
        <w:rPr>
          <w:rFonts w:ascii="Century Gothic" w:hAnsi="Century Gothic"/>
          <w:color w:val="FF0000"/>
        </w:rPr>
      </w:pPr>
      <w:r>
        <w:rPr>
          <w:rFonts w:ascii="Century Gothic" w:hAnsi="Century Gothic"/>
          <w:color w:val="FF0000"/>
        </w:rPr>
        <w:t>La Cour de Cassation rend des arrêts de Cassation.</w:t>
      </w:r>
    </w:p>
    <w:p w14:paraId="3E052CA0" w14:textId="77777777" w:rsidR="00D1087D" w:rsidRDefault="00D1087D" w:rsidP="0082461C">
      <w:pPr>
        <w:rPr>
          <w:rFonts w:ascii="Century Gothic" w:hAnsi="Century Gothic"/>
        </w:rPr>
      </w:pPr>
    </w:p>
    <w:p w14:paraId="678DCD6A" w14:textId="77777777" w:rsidR="009A0CEC" w:rsidRDefault="00D1087D" w:rsidP="0082461C">
      <w:pPr>
        <w:rPr>
          <w:rFonts w:ascii="Century Gothic" w:hAnsi="Century Gothic"/>
        </w:rPr>
      </w:pPr>
      <w:r>
        <w:rPr>
          <w:rFonts w:ascii="Century Gothic" w:hAnsi="Century Gothic"/>
        </w:rPr>
        <w:t>Ils rendent des jugements ou des arrêts qui contient une description des faits très pointues, une description des arguments de chaque partie, éventuellement une explication d</w:t>
      </w:r>
      <w:r w:rsidR="009A0CEC">
        <w:rPr>
          <w:rFonts w:ascii="Century Gothic" w:hAnsi="Century Gothic"/>
        </w:rPr>
        <w:t>es moyens de preuves rapportées, puis une discussion juridique, et enfin, la décision.</w:t>
      </w:r>
    </w:p>
    <w:p w14:paraId="460E4CCD" w14:textId="77777777" w:rsidR="00FC0330" w:rsidRDefault="00FC0330" w:rsidP="0082461C">
      <w:pPr>
        <w:rPr>
          <w:rFonts w:ascii="Century Gothic" w:hAnsi="Century Gothic"/>
        </w:rPr>
      </w:pPr>
    </w:p>
    <w:p w14:paraId="2DA52087" w14:textId="77777777" w:rsidR="00FA4295" w:rsidRDefault="009A0CEC" w:rsidP="00FC7729">
      <w:pPr>
        <w:jc w:val="center"/>
        <w:outlineLvl w:val="0"/>
        <w:rPr>
          <w:rFonts w:ascii="Century Gothic" w:hAnsi="Century Gothic"/>
          <w:color w:val="8064A2" w:themeColor="accent4"/>
          <w:sz w:val="28"/>
          <w:u w:val="single"/>
        </w:rPr>
      </w:pPr>
      <w:r w:rsidRPr="009A0CEC">
        <w:rPr>
          <w:rFonts w:ascii="Century Gothic" w:hAnsi="Century Gothic"/>
          <w:color w:val="8064A2" w:themeColor="accent4"/>
          <w:sz w:val="28"/>
          <w:u w:val="single"/>
        </w:rPr>
        <w:t xml:space="preserve">Sous-Section 2 : </w:t>
      </w:r>
    </w:p>
    <w:p w14:paraId="32DD9C88" w14:textId="77777777" w:rsidR="009A0CEC" w:rsidRPr="00FA4295" w:rsidRDefault="009A0CEC" w:rsidP="00FA4295">
      <w:pPr>
        <w:jc w:val="center"/>
        <w:rPr>
          <w:rFonts w:ascii="Century Gothic" w:hAnsi="Century Gothic"/>
          <w:color w:val="8064A2" w:themeColor="accent4"/>
          <w:sz w:val="28"/>
          <w:u w:val="single"/>
        </w:rPr>
      </w:pPr>
      <w:r w:rsidRPr="009A0CEC">
        <w:rPr>
          <w:rFonts w:ascii="Century Gothic" w:hAnsi="Century Gothic"/>
          <w:color w:val="8064A2" w:themeColor="accent4"/>
          <w:sz w:val="28"/>
          <w:u w:val="single"/>
        </w:rPr>
        <w:t>Les juges du droit</w:t>
      </w:r>
      <w:r w:rsidR="00FA4295">
        <w:rPr>
          <w:rFonts w:ascii="Century Gothic" w:hAnsi="Century Gothic"/>
          <w:color w:val="8064A2" w:themeColor="accent4"/>
          <w:sz w:val="28"/>
          <w:u w:val="single"/>
        </w:rPr>
        <w:t xml:space="preserve"> : </w:t>
      </w:r>
      <w:r w:rsidRPr="009A0CEC">
        <w:rPr>
          <w:rFonts w:ascii="Century Gothic" w:hAnsi="Century Gothic"/>
          <w:color w:val="8064A2" w:themeColor="accent4"/>
          <w:sz w:val="28"/>
          <w:u w:val="single"/>
        </w:rPr>
        <w:t>la Cour de Cassation</w:t>
      </w:r>
      <w:r w:rsidRPr="009A0CEC">
        <w:rPr>
          <w:rFonts w:ascii="Century Gothic" w:hAnsi="Century Gothic"/>
          <w:color w:val="8064A2" w:themeColor="accent4"/>
          <w:u w:val="single"/>
        </w:rPr>
        <w:t>.</w:t>
      </w:r>
    </w:p>
    <w:p w14:paraId="7ACADDCD" w14:textId="77777777" w:rsidR="009A0CEC" w:rsidRDefault="009A0CEC" w:rsidP="0082461C">
      <w:pPr>
        <w:rPr>
          <w:rFonts w:ascii="Century Gothic" w:hAnsi="Century Gothic"/>
        </w:rPr>
      </w:pPr>
    </w:p>
    <w:p w14:paraId="53ABFDDA" w14:textId="77777777" w:rsidR="009A0CEC" w:rsidRDefault="009A0CEC" w:rsidP="0082461C">
      <w:pPr>
        <w:rPr>
          <w:rFonts w:ascii="Century Gothic" w:hAnsi="Century Gothic"/>
        </w:rPr>
      </w:pPr>
    </w:p>
    <w:p w14:paraId="0836821E" w14:textId="77777777" w:rsidR="00D02B5F" w:rsidRDefault="001E2A82" w:rsidP="0082461C">
      <w:pPr>
        <w:rPr>
          <w:rFonts w:ascii="Century Gothic" w:hAnsi="Century Gothic"/>
        </w:rPr>
      </w:pPr>
      <w:r>
        <w:rPr>
          <w:rFonts w:ascii="Century Gothic" w:hAnsi="Century Gothic"/>
        </w:rPr>
        <w:t>La Chambre Mixte de la Cour de Cassation est initiée par le Président de la Cour de Cassation dans le but de résoudre une parité de jurisprudence entre deux ou trois chambres.</w:t>
      </w:r>
    </w:p>
    <w:p w14:paraId="2E2A7E49" w14:textId="77777777" w:rsidR="001E2A82" w:rsidRDefault="001E2A82" w:rsidP="0082461C">
      <w:pPr>
        <w:rPr>
          <w:rFonts w:ascii="Century Gothic" w:hAnsi="Century Gothic"/>
        </w:rPr>
      </w:pPr>
    </w:p>
    <w:p w14:paraId="2F3B71A4" w14:textId="77777777" w:rsidR="001E2A82" w:rsidRDefault="001E2A82" w:rsidP="0082461C">
      <w:pPr>
        <w:rPr>
          <w:rFonts w:ascii="Century Gothic" w:hAnsi="Century Gothic"/>
        </w:rPr>
      </w:pPr>
      <w:r>
        <w:rPr>
          <w:rFonts w:ascii="Century Gothic" w:hAnsi="Century Gothic"/>
        </w:rPr>
        <w:t xml:space="preserve">L’Assemblée plénière de la Cour de Cassation est une réunion initiée par le même président afin de réunir tous les magistrats de toutes les chambres afin de rendre une décision extrêmement importante. </w:t>
      </w:r>
    </w:p>
    <w:p w14:paraId="1683601F" w14:textId="77777777" w:rsidR="00FB7BFD" w:rsidRDefault="00FB7BFD" w:rsidP="0082461C">
      <w:pPr>
        <w:rPr>
          <w:rFonts w:ascii="Century Gothic" w:hAnsi="Century Gothic"/>
        </w:rPr>
      </w:pPr>
    </w:p>
    <w:p w14:paraId="490B39F0" w14:textId="77777777" w:rsidR="00FB7BFD" w:rsidRDefault="00FB7BFD" w:rsidP="0082461C">
      <w:pPr>
        <w:rPr>
          <w:rFonts w:ascii="Century Gothic" w:hAnsi="Century Gothic"/>
        </w:rPr>
      </w:pPr>
      <w:r>
        <w:rPr>
          <w:rFonts w:ascii="Century Gothic" w:hAnsi="Century Gothic"/>
        </w:rPr>
        <w:t>La 1</w:t>
      </w:r>
      <w:r w:rsidRPr="00FB7BFD">
        <w:rPr>
          <w:rFonts w:ascii="Century Gothic" w:hAnsi="Century Gothic"/>
          <w:vertAlign w:val="superscript"/>
        </w:rPr>
        <w:t>ère</w:t>
      </w:r>
      <w:r>
        <w:rPr>
          <w:rFonts w:ascii="Century Gothic" w:hAnsi="Century Gothic"/>
        </w:rPr>
        <w:t xml:space="preserve"> chambre civile de la Cour de Cassation est compétente pour le droit des personnes et de la famille, tous les litiges à propos de la propriété littéraire et artistique, les contrats civils (mariage, PACS), le droit de la presse et de l’information, le droit international privé, et tous les litiges qui concernent les agents immobiliers.</w:t>
      </w:r>
    </w:p>
    <w:p w14:paraId="4EBA7A43" w14:textId="77777777" w:rsidR="00FB7BFD" w:rsidRDefault="00FB7BFD" w:rsidP="0082461C">
      <w:pPr>
        <w:rPr>
          <w:rFonts w:ascii="Century Gothic" w:hAnsi="Century Gothic"/>
        </w:rPr>
      </w:pPr>
    </w:p>
    <w:p w14:paraId="62F14084" w14:textId="77777777" w:rsidR="00FB7BFD" w:rsidRDefault="00FB7BFD" w:rsidP="0082461C">
      <w:pPr>
        <w:rPr>
          <w:rFonts w:ascii="Century Gothic" w:hAnsi="Century Gothic"/>
        </w:rPr>
      </w:pPr>
      <w:r>
        <w:rPr>
          <w:rFonts w:ascii="Century Gothic" w:hAnsi="Century Gothic"/>
        </w:rPr>
        <w:t>La 2</w:t>
      </w:r>
      <w:r w:rsidRPr="00FB7BFD">
        <w:rPr>
          <w:rFonts w:ascii="Century Gothic" w:hAnsi="Century Gothic"/>
          <w:vertAlign w:val="superscript"/>
        </w:rPr>
        <w:t>ème</w:t>
      </w:r>
      <w:r>
        <w:rPr>
          <w:rFonts w:ascii="Century Gothic" w:hAnsi="Century Gothic"/>
        </w:rPr>
        <w:t xml:space="preserve"> chambre civile de la Cour de Cassation est compétente dans la responsabilité des mutuelles, le droit des assurances et le droit d’exécution.</w:t>
      </w:r>
    </w:p>
    <w:p w14:paraId="5C450289" w14:textId="77777777" w:rsidR="00FB7BFD" w:rsidRDefault="00FB7BFD" w:rsidP="0082461C">
      <w:pPr>
        <w:rPr>
          <w:rFonts w:ascii="Century Gothic" w:hAnsi="Century Gothic"/>
        </w:rPr>
      </w:pPr>
    </w:p>
    <w:p w14:paraId="5E7F21E7" w14:textId="77777777" w:rsidR="00FB7BFD" w:rsidRDefault="00FB7BFD" w:rsidP="0082461C">
      <w:pPr>
        <w:rPr>
          <w:rFonts w:ascii="Century Gothic" w:hAnsi="Century Gothic"/>
        </w:rPr>
      </w:pPr>
      <w:r>
        <w:rPr>
          <w:rFonts w:ascii="Century Gothic" w:hAnsi="Century Gothic"/>
        </w:rPr>
        <w:t>La 3</w:t>
      </w:r>
      <w:r w:rsidRPr="00FB7BFD">
        <w:rPr>
          <w:rFonts w:ascii="Century Gothic" w:hAnsi="Century Gothic"/>
          <w:vertAlign w:val="superscript"/>
        </w:rPr>
        <w:t>ème</w:t>
      </w:r>
      <w:r>
        <w:rPr>
          <w:rFonts w:ascii="Century Gothic" w:hAnsi="Century Gothic"/>
        </w:rPr>
        <w:t xml:space="preserve"> chambre civile de la Cour de Cassation est compétente dans les ventes immobilières, les ventes spéciales, le contrat de voyages, les baux, </w:t>
      </w:r>
      <w:r w:rsidR="00147C5D">
        <w:rPr>
          <w:rFonts w:ascii="Century Gothic" w:hAnsi="Century Gothic"/>
        </w:rPr>
        <w:t>la copropriété, les hypothèques, et la construction immobilière.</w:t>
      </w:r>
    </w:p>
    <w:p w14:paraId="4E44767B" w14:textId="77777777" w:rsidR="00147C5D" w:rsidRDefault="00147C5D" w:rsidP="0082461C">
      <w:pPr>
        <w:rPr>
          <w:rFonts w:ascii="Century Gothic" w:hAnsi="Century Gothic"/>
        </w:rPr>
      </w:pPr>
    </w:p>
    <w:p w14:paraId="3382252D" w14:textId="77777777" w:rsidR="00147C5D" w:rsidRDefault="00147C5D" w:rsidP="0082461C">
      <w:pPr>
        <w:rPr>
          <w:rFonts w:ascii="Century Gothic" w:hAnsi="Century Gothic"/>
        </w:rPr>
      </w:pPr>
      <w:r>
        <w:rPr>
          <w:rFonts w:ascii="Century Gothic" w:hAnsi="Century Gothic"/>
        </w:rPr>
        <w:t>Nonobstant, certains litiges peuvent relever de plusieurs chambres civiles, et le grief de la Cour de Cassation va attribuer le litige à une chambre où l’autre.</w:t>
      </w:r>
    </w:p>
    <w:p w14:paraId="22D8F6AE" w14:textId="77777777" w:rsidR="00147C5D" w:rsidRDefault="00147C5D" w:rsidP="0082461C">
      <w:pPr>
        <w:rPr>
          <w:rFonts w:ascii="Century Gothic" w:hAnsi="Century Gothic"/>
        </w:rPr>
      </w:pPr>
    </w:p>
    <w:p w14:paraId="787C480D" w14:textId="77777777" w:rsidR="00FC252D" w:rsidRDefault="00FC252D" w:rsidP="0082461C">
      <w:pPr>
        <w:rPr>
          <w:rFonts w:ascii="Century Gothic" w:hAnsi="Century Gothic"/>
        </w:rPr>
      </w:pPr>
      <w:r>
        <w:rPr>
          <w:rFonts w:ascii="Century Gothic" w:hAnsi="Century Gothic"/>
        </w:rPr>
        <w:t>La Chambre commerciale de la Cour de Cassation est compétente dans les faillites, la validité des sociétés, les contrats commerciaux.</w:t>
      </w:r>
    </w:p>
    <w:p w14:paraId="52E50891" w14:textId="77777777" w:rsidR="00FC252D" w:rsidRDefault="00FC252D" w:rsidP="0082461C">
      <w:pPr>
        <w:rPr>
          <w:rFonts w:ascii="Century Gothic" w:hAnsi="Century Gothic"/>
        </w:rPr>
      </w:pPr>
    </w:p>
    <w:p w14:paraId="3786879B" w14:textId="77777777" w:rsidR="00FC252D" w:rsidRDefault="00FC252D" w:rsidP="0082461C">
      <w:pPr>
        <w:rPr>
          <w:rFonts w:ascii="Century Gothic" w:hAnsi="Century Gothic"/>
        </w:rPr>
      </w:pPr>
      <w:r>
        <w:rPr>
          <w:rFonts w:ascii="Century Gothic" w:hAnsi="Century Gothic"/>
        </w:rPr>
        <w:t>La Chambre sociale de la Cour de Cassation est compétente dans les litiges entre employé-employeurs.</w:t>
      </w:r>
    </w:p>
    <w:p w14:paraId="3F0D127C" w14:textId="77777777" w:rsidR="00FC252D" w:rsidRDefault="00FC252D" w:rsidP="0082461C">
      <w:pPr>
        <w:rPr>
          <w:rFonts w:ascii="Century Gothic" w:hAnsi="Century Gothic"/>
        </w:rPr>
      </w:pPr>
    </w:p>
    <w:p w14:paraId="738AFC54" w14:textId="77777777" w:rsidR="00FC252D" w:rsidRDefault="00FC252D" w:rsidP="0082461C">
      <w:pPr>
        <w:rPr>
          <w:rFonts w:ascii="Century Gothic" w:hAnsi="Century Gothic"/>
        </w:rPr>
      </w:pPr>
      <w:r>
        <w:rPr>
          <w:rFonts w:ascii="Century Gothic" w:hAnsi="Century Gothic"/>
        </w:rPr>
        <w:t>La Chambre pénale de la Cour de Cassation est compétente dans le droit pénal et les procédures pénales.</w:t>
      </w:r>
    </w:p>
    <w:p w14:paraId="35FF2830" w14:textId="77777777" w:rsidR="00FC252D" w:rsidRDefault="00FC252D" w:rsidP="0082461C">
      <w:pPr>
        <w:rPr>
          <w:rFonts w:ascii="Century Gothic" w:hAnsi="Century Gothic"/>
        </w:rPr>
      </w:pPr>
    </w:p>
    <w:p w14:paraId="18B59514" w14:textId="77777777" w:rsidR="00FC252D" w:rsidRPr="00FC252D" w:rsidRDefault="00FC252D" w:rsidP="00353C51">
      <w:pPr>
        <w:pStyle w:val="Paragraphedeliste"/>
        <w:numPr>
          <w:ilvl w:val="0"/>
          <w:numId w:val="24"/>
        </w:numPr>
        <w:rPr>
          <w:rFonts w:ascii="Century Gothic" w:hAnsi="Century Gothic"/>
          <w:color w:val="8064A2" w:themeColor="accent4"/>
          <w:u w:val="single"/>
        </w:rPr>
      </w:pPr>
      <w:r w:rsidRPr="00FC252D">
        <w:rPr>
          <w:rFonts w:ascii="Century Gothic" w:hAnsi="Century Gothic"/>
          <w:color w:val="8064A2" w:themeColor="accent4"/>
          <w:u w:val="single"/>
        </w:rPr>
        <w:t>Le rôle particulier de la Cour de Cassation.</w:t>
      </w:r>
    </w:p>
    <w:p w14:paraId="0924D95D" w14:textId="77777777" w:rsidR="00FC252D" w:rsidRDefault="00FC252D" w:rsidP="00FC252D">
      <w:pPr>
        <w:rPr>
          <w:rFonts w:ascii="Century Gothic" w:hAnsi="Century Gothic"/>
        </w:rPr>
      </w:pPr>
    </w:p>
    <w:p w14:paraId="65B387FE" w14:textId="77777777" w:rsidR="00FC252D" w:rsidRPr="00FC252D" w:rsidRDefault="00FC252D" w:rsidP="00353C51">
      <w:pPr>
        <w:pStyle w:val="Paragraphedeliste"/>
        <w:numPr>
          <w:ilvl w:val="0"/>
          <w:numId w:val="25"/>
        </w:numPr>
        <w:rPr>
          <w:rFonts w:ascii="Century Gothic" w:hAnsi="Century Gothic"/>
          <w:color w:val="4F81BD" w:themeColor="accent1"/>
          <w:u w:val="single"/>
        </w:rPr>
      </w:pPr>
      <w:r w:rsidRPr="00FC252D">
        <w:rPr>
          <w:rFonts w:ascii="Century Gothic" w:hAnsi="Century Gothic"/>
          <w:color w:val="4F81BD" w:themeColor="accent1"/>
          <w:u w:val="single"/>
        </w:rPr>
        <w:t>Les fonctions de la Cour de Cassation.</w:t>
      </w:r>
    </w:p>
    <w:p w14:paraId="337518DB" w14:textId="77777777" w:rsidR="00FC252D" w:rsidRDefault="00FC252D" w:rsidP="00FC252D">
      <w:pPr>
        <w:rPr>
          <w:rFonts w:ascii="Century Gothic" w:hAnsi="Century Gothic"/>
        </w:rPr>
      </w:pPr>
    </w:p>
    <w:p w14:paraId="2E474D85" w14:textId="77777777" w:rsidR="00FC252D" w:rsidRDefault="00FC252D" w:rsidP="00FC252D">
      <w:pPr>
        <w:rPr>
          <w:rFonts w:ascii="Century Gothic" w:hAnsi="Century Gothic"/>
        </w:rPr>
      </w:pPr>
      <w:r>
        <w:rPr>
          <w:rFonts w:ascii="Century Gothic" w:hAnsi="Century Gothic"/>
        </w:rPr>
        <w:t>La Cour de Cassation n’est pas un troisième degré de juridiction, donc elle ne rejuge pas l’</w:t>
      </w:r>
      <w:r w:rsidR="000C4CDB">
        <w:rPr>
          <w:rFonts w:ascii="Century Gothic" w:hAnsi="Century Gothic"/>
        </w:rPr>
        <w:t>affaire, et elle n’examine jamais les faits de l’</w:t>
      </w:r>
      <w:r w:rsidR="002B50D3">
        <w:rPr>
          <w:rFonts w:ascii="Century Gothic" w:hAnsi="Century Gothic"/>
        </w:rPr>
        <w:t>espèce. Elle va rejeter tous les moyens qui sont fondés sur une mauvaise appréciation des faits à l’exception des moyens qui sont fondés sur une dénaturation des faits (la dénaturation des faits, c’est la lecture contraire des faits)</w:t>
      </w:r>
    </w:p>
    <w:p w14:paraId="0075B77E" w14:textId="77777777" w:rsidR="002B50D3" w:rsidRDefault="002B50D3" w:rsidP="00FC252D">
      <w:pPr>
        <w:rPr>
          <w:rFonts w:ascii="Century Gothic" w:hAnsi="Century Gothic"/>
        </w:rPr>
      </w:pPr>
      <w:r w:rsidRPr="002B50D3">
        <w:rPr>
          <w:rFonts w:ascii="Century Gothic" w:hAnsi="Century Gothic"/>
          <w:u w:val="single"/>
        </w:rPr>
        <w:t>Exemple :</w:t>
      </w:r>
      <w:r>
        <w:rPr>
          <w:rFonts w:ascii="Century Gothic" w:hAnsi="Century Gothic"/>
        </w:rPr>
        <w:t xml:space="preserve"> une partie invoque devant la Cour de Cassation la mauvaise appréciation de la Cour d'Appel du travail fourni par la concubine non-rémunérée. La concubine a montré à la Cour de Cassation qu’elle a travaillé pendant plus de 10 ans (avec preuve), alors que la Cour d'Appel dit qu’elle a travaillé que 2 ans. </w:t>
      </w:r>
    </w:p>
    <w:p w14:paraId="3F0D1DE3" w14:textId="77777777" w:rsidR="00F41E72" w:rsidRDefault="00F41E72" w:rsidP="00FC252D">
      <w:pPr>
        <w:rPr>
          <w:rFonts w:ascii="Century Gothic" w:hAnsi="Century Gothic"/>
        </w:rPr>
      </w:pPr>
      <w:r>
        <w:rPr>
          <w:rFonts w:ascii="Century Gothic" w:hAnsi="Century Gothic"/>
        </w:rPr>
        <w:t xml:space="preserve">Dans le pourvoi, si elle dit qu’ils se sont trompés (2 </w:t>
      </w:r>
      <w:r w:rsidRPr="00F41E72">
        <w:rPr>
          <w:rFonts w:ascii="Century Gothic" w:hAnsi="Century Gothic"/>
        </w:rPr>
        <w:sym w:font="Wingdings" w:char="F0E0"/>
      </w:r>
      <w:r>
        <w:rPr>
          <w:rFonts w:ascii="Century Gothic" w:hAnsi="Century Gothic"/>
        </w:rPr>
        <w:t xml:space="preserve"> 10 ans), la Cour de Cassation ne recevra pas le pourvoi, puisque la Cour de Cassation n’est pas un juge de fond.</w:t>
      </w:r>
    </w:p>
    <w:p w14:paraId="75406162" w14:textId="77777777" w:rsidR="00F41E72" w:rsidRDefault="00F41E72" w:rsidP="00FC252D">
      <w:pPr>
        <w:rPr>
          <w:rFonts w:ascii="Century Gothic" w:hAnsi="Century Gothic"/>
        </w:rPr>
      </w:pPr>
    </w:p>
    <w:p w14:paraId="41E4E2B0" w14:textId="77777777" w:rsidR="00F41E72" w:rsidRDefault="00F41E72" w:rsidP="00FC252D">
      <w:pPr>
        <w:rPr>
          <w:rFonts w:ascii="Century Gothic" w:hAnsi="Century Gothic"/>
        </w:rPr>
      </w:pPr>
      <w:r>
        <w:rPr>
          <w:rFonts w:ascii="Century Gothic" w:hAnsi="Century Gothic"/>
          <w:u w:val="single"/>
        </w:rPr>
        <w:t>Exemple :</w:t>
      </w:r>
      <w:r>
        <w:rPr>
          <w:rFonts w:ascii="Century Gothic" w:hAnsi="Century Gothic"/>
        </w:rPr>
        <w:t xml:space="preserve"> si la Cour d'Appel a fait une erreur (si un couple est pacsé alors que la Cour d'Appel les déclare marié), là, la Cour de Cassation va casser l’arrêt d’Appel, et l’arrêt d’Appel sera illégitime. </w:t>
      </w:r>
    </w:p>
    <w:p w14:paraId="04D95DF9" w14:textId="77777777" w:rsidR="00F41E72" w:rsidRDefault="00F41E72" w:rsidP="00FC252D">
      <w:pPr>
        <w:rPr>
          <w:rFonts w:ascii="Century Gothic" w:hAnsi="Century Gothic"/>
        </w:rPr>
      </w:pPr>
    </w:p>
    <w:p w14:paraId="21F6B961" w14:textId="77777777" w:rsidR="00F41E72" w:rsidRDefault="00F41E72" w:rsidP="00FC252D">
      <w:pPr>
        <w:rPr>
          <w:rFonts w:ascii="Century Gothic" w:hAnsi="Century Gothic"/>
        </w:rPr>
      </w:pPr>
      <w:r>
        <w:rPr>
          <w:rFonts w:ascii="Century Gothic" w:hAnsi="Century Gothic"/>
        </w:rPr>
        <w:t xml:space="preserve">Le rôle de la Cour de Cassation est de vérifier que la décision qui lui est soumise a fait une exacte application des règles de droit : </w:t>
      </w:r>
    </w:p>
    <w:p w14:paraId="11328041" w14:textId="77777777" w:rsidR="00F41E72" w:rsidRDefault="00F41E72" w:rsidP="00FC252D">
      <w:pPr>
        <w:rPr>
          <w:rFonts w:ascii="Century Gothic" w:hAnsi="Century Gothic"/>
        </w:rPr>
      </w:pPr>
    </w:p>
    <w:p w14:paraId="596EF210" w14:textId="77777777" w:rsidR="00F41E72" w:rsidRDefault="00F41E72" w:rsidP="00353C51">
      <w:pPr>
        <w:pStyle w:val="Paragraphedeliste"/>
        <w:numPr>
          <w:ilvl w:val="0"/>
          <w:numId w:val="26"/>
        </w:numPr>
        <w:rPr>
          <w:rFonts w:ascii="Century Gothic" w:hAnsi="Century Gothic"/>
        </w:rPr>
      </w:pPr>
      <w:r>
        <w:rPr>
          <w:rFonts w:ascii="Century Gothic" w:hAnsi="Century Gothic"/>
        </w:rPr>
        <w:t>U</w:t>
      </w:r>
      <w:r w:rsidRPr="00F41E72">
        <w:rPr>
          <w:rFonts w:ascii="Century Gothic" w:hAnsi="Century Gothic"/>
        </w:rPr>
        <w:t>n jugement de 1</w:t>
      </w:r>
      <w:r w:rsidRPr="00F41E72">
        <w:rPr>
          <w:rFonts w:ascii="Century Gothic" w:hAnsi="Century Gothic"/>
          <w:vertAlign w:val="superscript"/>
        </w:rPr>
        <w:t>er</w:t>
      </w:r>
      <w:r w:rsidRPr="00F41E72">
        <w:rPr>
          <w:rFonts w:ascii="Century Gothic" w:hAnsi="Century Gothic"/>
        </w:rPr>
        <w:t xml:space="preserve"> degré rendu en dernier ressort</w:t>
      </w:r>
      <w:r>
        <w:rPr>
          <w:rFonts w:ascii="Century Gothic" w:hAnsi="Century Gothic"/>
        </w:rPr>
        <w:t xml:space="preserve">. </w:t>
      </w:r>
    </w:p>
    <w:p w14:paraId="10492F59" w14:textId="77777777" w:rsidR="00F41E72" w:rsidRDefault="00F41E72" w:rsidP="00353C51">
      <w:pPr>
        <w:pStyle w:val="Paragraphedeliste"/>
        <w:numPr>
          <w:ilvl w:val="0"/>
          <w:numId w:val="26"/>
        </w:numPr>
        <w:rPr>
          <w:rFonts w:ascii="Century Gothic" w:hAnsi="Century Gothic"/>
        </w:rPr>
      </w:pPr>
      <w:r>
        <w:rPr>
          <w:rFonts w:ascii="Century Gothic" w:hAnsi="Century Gothic"/>
        </w:rPr>
        <w:t>Les arrêts d’Appel.</w:t>
      </w:r>
    </w:p>
    <w:p w14:paraId="62AA3382" w14:textId="77777777" w:rsidR="00F41E72" w:rsidRDefault="00F41E72" w:rsidP="00F41E72">
      <w:pPr>
        <w:rPr>
          <w:rFonts w:ascii="Century Gothic" w:hAnsi="Century Gothic"/>
        </w:rPr>
      </w:pPr>
    </w:p>
    <w:p w14:paraId="3686FBB0" w14:textId="77777777" w:rsidR="00F41E72" w:rsidRDefault="00F41E72" w:rsidP="00F41E72">
      <w:pPr>
        <w:rPr>
          <w:rFonts w:ascii="Century Gothic" w:hAnsi="Century Gothic"/>
        </w:rPr>
      </w:pPr>
      <w:r>
        <w:rPr>
          <w:rFonts w:ascii="Century Gothic" w:hAnsi="Century Gothic"/>
        </w:rPr>
        <w:t xml:space="preserve">La Cour de Cassation va prendre acte des faits énoncés dans la décision, et à partir de ces faits, elle va contrôler les raisonnements juridiques énoncés par les juges du fond. </w:t>
      </w:r>
    </w:p>
    <w:p w14:paraId="73725345" w14:textId="77777777" w:rsidR="00F41E72" w:rsidRDefault="00F41E72" w:rsidP="00F41E72">
      <w:pPr>
        <w:rPr>
          <w:rFonts w:ascii="Century Gothic" w:hAnsi="Century Gothic"/>
        </w:rPr>
      </w:pPr>
      <w:r>
        <w:rPr>
          <w:rFonts w:ascii="Century Gothic" w:hAnsi="Century Gothic"/>
        </w:rPr>
        <w:t>La Cour de Cassation va contrôler deux choses :</w:t>
      </w:r>
    </w:p>
    <w:p w14:paraId="03F17116" w14:textId="77777777" w:rsidR="00F41E72" w:rsidRDefault="00F41E72" w:rsidP="00F41E72">
      <w:pPr>
        <w:rPr>
          <w:rFonts w:ascii="Century Gothic" w:hAnsi="Century Gothic"/>
        </w:rPr>
      </w:pPr>
    </w:p>
    <w:p w14:paraId="608C0593" w14:textId="77777777" w:rsidR="00F41E72" w:rsidRDefault="00F41E72" w:rsidP="00353C51">
      <w:pPr>
        <w:pStyle w:val="Paragraphedeliste"/>
        <w:numPr>
          <w:ilvl w:val="0"/>
          <w:numId w:val="27"/>
        </w:numPr>
        <w:rPr>
          <w:rFonts w:ascii="Century Gothic" w:hAnsi="Century Gothic"/>
        </w:rPr>
      </w:pPr>
      <w:r>
        <w:rPr>
          <w:rFonts w:ascii="Century Gothic" w:hAnsi="Century Gothic"/>
        </w:rPr>
        <w:t>La correcte application des règles de droit :</w:t>
      </w:r>
    </w:p>
    <w:p w14:paraId="76BEB529" w14:textId="77777777" w:rsidR="00F41E72" w:rsidRPr="00F41E72" w:rsidRDefault="00F41E72" w:rsidP="00353C51">
      <w:pPr>
        <w:pStyle w:val="Paragraphedeliste"/>
        <w:numPr>
          <w:ilvl w:val="2"/>
          <w:numId w:val="27"/>
        </w:numPr>
        <w:rPr>
          <w:rFonts w:ascii="Century Gothic" w:hAnsi="Century Gothic"/>
        </w:rPr>
      </w:pPr>
      <w:r w:rsidRPr="00F41E72">
        <w:rPr>
          <w:rFonts w:ascii="Century Gothic" w:hAnsi="Century Gothic"/>
        </w:rPr>
        <w:t>Le bon texte appliqué</w:t>
      </w:r>
    </w:p>
    <w:p w14:paraId="0D38E128" w14:textId="77777777" w:rsidR="00F41E72" w:rsidRDefault="00F41E72" w:rsidP="00353C51">
      <w:pPr>
        <w:pStyle w:val="Paragraphedeliste"/>
        <w:numPr>
          <w:ilvl w:val="2"/>
          <w:numId w:val="27"/>
        </w:numPr>
        <w:rPr>
          <w:rFonts w:ascii="Century Gothic" w:hAnsi="Century Gothic"/>
        </w:rPr>
      </w:pPr>
      <w:r>
        <w:rPr>
          <w:rFonts w:ascii="Century Gothic" w:hAnsi="Century Gothic"/>
        </w:rPr>
        <w:t>La Cour d'Appel a fait application des bonnes conditions d’application des textes.</w:t>
      </w:r>
    </w:p>
    <w:p w14:paraId="5A22675D" w14:textId="77777777" w:rsidR="00F41E72" w:rsidRDefault="00F41E72" w:rsidP="00353C51">
      <w:pPr>
        <w:pStyle w:val="Paragraphedeliste"/>
        <w:numPr>
          <w:ilvl w:val="2"/>
          <w:numId w:val="27"/>
        </w:numPr>
        <w:rPr>
          <w:rFonts w:ascii="Century Gothic" w:hAnsi="Century Gothic"/>
        </w:rPr>
      </w:pPr>
      <w:r>
        <w:rPr>
          <w:rFonts w:ascii="Century Gothic" w:hAnsi="Century Gothic"/>
        </w:rPr>
        <w:t>La Cour de Cassation a fait produire les bonnes conséquences juridiques du texte.</w:t>
      </w:r>
    </w:p>
    <w:p w14:paraId="74E43E96" w14:textId="77777777" w:rsidR="00F41E72" w:rsidRDefault="00F41E72" w:rsidP="00F41E72">
      <w:pPr>
        <w:rPr>
          <w:rFonts w:ascii="Century Gothic" w:hAnsi="Century Gothic"/>
        </w:rPr>
      </w:pPr>
    </w:p>
    <w:p w14:paraId="7341FE98" w14:textId="77777777" w:rsidR="00F41E72" w:rsidRDefault="00F41E72" w:rsidP="00353C51">
      <w:pPr>
        <w:pStyle w:val="Paragraphedeliste"/>
        <w:numPr>
          <w:ilvl w:val="0"/>
          <w:numId w:val="28"/>
        </w:numPr>
        <w:rPr>
          <w:rFonts w:ascii="Century Gothic" w:hAnsi="Century Gothic"/>
        </w:rPr>
      </w:pPr>
      <w:r w:rsidRPr="00F41E72">
        <w:rPr>
          <w:rFonts w:ascii="Century Gothic" w:hAnsi="Century Gothic"/>
        </w:rPr>
        <w:t>La motivation suffisante de la décision : article 455 du Code de Procédure Civile</w:t>
      </w:r>
      <w:r>
        <w:rPr>
          <w:rFonts w:ascii="Century Gothic" w:hAnsi="Century Gothic"/>
        </w:rPr>
        <w:t>. Les juges du fond doivent motiver leur décision par les faits de l’espèce.</w:t>
      </w:r>
    </w:p>
    <w:p w14:paraId="45D10208" w14:textId="77777777" w:rsidR="00F41E72" w:rsidRDefault="00F41E72" w:rsidP="00F41E72">
      <w:pPr>
        <w:rPr>
          <w:rFonts w:ascii="Century Gothic" w:hAnsi="Century Gothic"/>
        </w:rPr>
      </w:pPr>
    </w:p>
    <w:p w14:paraId="7E47CDA3" w14:textId="77777777" w:rsidR="00F41E72" w:rsidRDefault="00F41E72" w:rsidP="00F41E72">
      <w:pPr>
        <w:rPr>
          <w:rFonts w:ascii="Century Gothic" w:hAnsi="Century Gothic"/>
        </w:rPr>
      </w:pPr>
      <w:r>
        <w:rPr>
          <w:rFonts w:ascii="Century Gothic" w:hAnsi="Century Gothic"/>
        </w:rPr>
        <w:t>La Cour de Cassation n’est pas juge des faits :</w:t>
      </w:r>
      <w:r w:rsidR="00A14B78">
        <w:rPr>
          <w:rFonts w:ascii="Century Gothic" w:hAnsi="Century Gothic"/>
        </w:rPr>
        <w:t xml:space="preserve"> elle s’interdit d’utiliser les faits, mais elle en a besoin pour vérifier que la solution est juste, donc elle a besoin que les faits figurent dans les décisions qu’elle examine.</w:t>
      </w:r>
    </w:p>
    <w:p w14:paraId="23A8D32A" w14:textId="77777777" w:rsidR="00FA4295" w:rsidRDefault="00FA4295" w:rsidP="00F41E72">
      <w:pPr>
        <w:rPr>
          <w:rFonts w:ascii="Century Gothic" w:hAnsi="Century Gothic"/>
        </w:rPr>
      </w:pPr>
    </w:p>
    <w:p w14:paraId="1EB9A9EF" w14:textId="77777777" w:rsidR="00FA4295" w:rsidRPr="00FA4295" w:rsidRDefault="00FA4295" w:rsidP="00353C51">
      <w:pPr>
        <w:pStyle w:val="Paragraphedeliste"/>
        <w:numPr>
          <w:ilvl w:val="0"/>
          <w:numId w:val="9"/>
        </w:numPr>
        <w:rPr>
          <w:rFonts w:ascii="Century Gothic" w:hAnsi="Century Gothic"/>
          <w:color w:val="4F81BD" w:themeColor="accent1"/>
          <w:u w:val="single"/>
        </w:rPr>
      </w:pPr>
      <w:r w:rsidRPr="00FA4295">
        <w:rPr>
          <w:rFonts w:ascii="Century Gothic" w:hAnsi="Century Gothic"/>
          <w:color w:val="4F81BD" w:themeColor="accent1"/>
          <w:u w:val="single"/>
        </w:rPr>
        <w:t>La distinction du fait et du droit.</w:t>
      </w:r>
    </w:p>
    <w:p w14:paraId="53B8E7BA" w14:textId="77777777" w:rsidR="00FA4295" w:rsidRDefault="00FA4295" w:rsidP="00FA4295">
      <w:pPr>
        <w:rPr>
          <w:rFonts w:ascii="Century Gothic" w:hAnsi="Century Gothic"/>
        </w:rPr>
      </w:pPr>
    </w:p>
    <w:p w14:paraId="779EA35B" w14:textId="77777777" w:rsidR="00FA4295" w:rsidRDefault="00FA4295" w:rsidP="00FA4295">
      <w:pPr>
        <w:rPr>
          <w:rFonts w:ascii="Century Gothic" w:hAnsi="Century Gothic"/>
        </w:rPr>
      </w:pPr>
      <w:r>
        <w:rPr>
          <w:rFonts w:ascii="Century Gothic" w:hAnsi="Century Gothic"/>
        </w:rPr>
        <w:t xml:space="preserve">On ne peut pas comprendre un problème juridique si on ne comprend pas les faits. </w:t>
      </w:r>
    </w:p>
    <w:p w14:paraId="1BEDE3A1" w14:textId="77777777" w:rsidR="003814F4" w:rsidRDefault="003814F4" w:rsidP="00FA4295">
      <w:pPr>
        <w:rPr>
          <w:rFonts w:ascii="Century Gothic" w:hAnsi="Century Gothic"/>
        </w:rPr>
      </w:pPr>
    </w:p>
    <w:p w14:paraId="10425DD9" w14:textId="77777777" w:rsidR="003814F4" w:rsidRDefault="003814F4" w:rsidP="00FA4295">
      <w:pPr>
        <w:rPr>
          <w:rFonts w:ascii="Century Gothic" w:hAnsi="Century Gothic"/>
        </w:rPr>
      </w:pPr>
      <w:r>
        <w:rPr>
          <w:rFonts w:ascii="Century Gothic" w:hAnsi="Century Gothic"/>
        </w:rPr>
        <w:t xml:space="preserve">Fiche de Jurisprudence : on doit écrire minutieusement les faits (dans la partie faits matériels). </w:t>
      </w:r>
    </w:p>
    <w:p w14:paraId="5D1716D0" w14:textId="77777777" w:rsidR="003814F4" w:rsidRDefault="003814F4" w:rsidP="00FA4295">
      <w:pPr>
        <w:rPr>
          <w:rFonts w:ascii="Century Gothic" w:hAnsi="Century Gothic"/>
        </w:rPr>
      </w:pPr>
    </w:p>
    <w:p w14:paraId="59D30041" w14:textId="77777777" w:rsidR="003814F4" w:rsidRDefault="008D2381" w:rsidP="00FA4295">
      <w:pPr>
        <w:rPr>
          <w:rFonts w:ascii="Century Gothic" w:hAnsi="Century Gothic"/>
        </w:rPr>
      </w:pPr>
      <w:r>
        <w:rPr>
          <w:rFonts w:ascii="Century Gothic" w:hAnsi="Century Gothic"/>
        </w:rPr>
        <w:t>L’</w:t>
      </w:r>
      <w:r w:rsidR="00131ECA">
        <w:rPr>
          <w:rFonts w:ascii="Century Gothic" w:hAnsi="Century Gothic"/>
        </w:rPr>
        <w:t>Article 1382</w:t>
      </w:r>
      <w:r>
        <w:rPr>
          <w:rFonts w:ascii="Century Gothic" w:hAnsi="Century Gothic"/>
        </w:rPr>
        <w:t xml:space="preserve"> du Code Civil  dit que « celui qui commet une faute est obligé de réparer ». Ce texte contient 3 conditions d’applications :</w:t>
      </w:r>
    </w:p>
    <w:p w14:paraId="0EBD9D86" w14:textId="77777777" w:rsidR="008D2381" w:rsidRDefault="008D2381" w:rsidP="00FA4295">
      <w:pPr>
        <w:rPr>
          <w:rFonts w:ascii="Century Gothic" w:hAnsi="Century Gothic"/>
        </w:rPr>
      </w:pPr>
    </w:p>
    <w:p w14:paraId="1B50E457" w14:textId="77777777" w:rsidR="008D2381" w:rsidRDefault="008D2381" w:rsidP="00353C51">
      <w:pPr>
        <w:pStyle w:val="Paragraphedeliste"/>
        <w:numPr>
          <w:ilvl w:val="0"/>
          <w:numId w:val="28"/>
        </w:numPr>
        <w:rPr>
          <w:rFonts w:ascii="Century Gothic" w:hAnsi="Century Gothic"/>
        </w:rPr>
      </w:pPr>
      <w:r>
        <w:rPr>
          <w:rFonts w:ascii="Century Gothic" w:hAnsi="Century Gothic"/>
        </w:rPr>
        <w:t>Existence d’une faute</w:t>
      </w:r>
    </w:p>
    <w:p w14:paraId="09549C19" w14:textId="77777777" w:rsidR="008D2381" w:rsidRDefault="008D2381" w:rsidP="00353C51">
      <w:pPr>
        <w:pStyle w:val="Paragraphedeliste"/>
        <w:numPr>
          <w:ilvl w:val="0"/>
          <w:numId w:val="28"/>
        </w:numPr>
        <w:rPr>
          <w:rFonts w:ascii="Century Gothic" w:hAnsi="Century Gothic"/>
        </w:rPr>
      </w:pPr>
      <w:r>
        <w:rPr>
          <w:rFonts w:ascii="Century Gothic" w:hAnsi="Century Gothic"/>
        </w:rPr>
        <w:t>Existence d’un dommage pour autrui</w:t>
      </w:r>
    </w:p>
    <w:p w14:paraId="0DF5314B" w14:textId="77777777" w:rsidR="008D2381" w:rsidRDefault="008D2381" w:rsidP="00353C51">
      <w:pPr>
        <w:pStyle w:val="Paragraphedeliste"/>
        <w:numPr>
          <w:ilvl w:val="0"/>
          <w:numId w:val="28"/>
        </w:numPr>
        <w:rPr>
          <w:rFonts w:ascii="Century Gothic" w:hAnsi="Century Gothic"/>
        </w:rPr>
      </w:pPr>
      <w:r>
        <w:rPr>
          <w:rFonts w:ascii="Century Gothic" w:hAnsi="Century Gothic"/>
        </w:rPr>
        <w:t>Lien de causalité (la faute a crée le dommage)</w:t>
      </w:r>
    </w:p>
    <w:p w14:paraId="1270C54B" w14:textId="77777777" w:rsidR="008D2381" w:rsidRDefault="008D2381" w:rsidP="008D2381">
      <w:pPr>
        <w:rPr>
          <w:rFonts w:ascii="Century Gothic" w:hAnsi="Century Gothic"/>
        </w:rPr>
      </w:pPr>
    </w:p>
    <w:p w14:paraId="0B4D86D2" w14:textId="77777777" w:rsidR="008D2381" w:rsidRDefault="008D2381" w:rsidP="008D2381">
      <w:pPr>
        <w:rPr>
          <w:rFonts w:ascii="Century Gothic" w:hAnsi="Century Gothic"/>
        </w:rPr>
      </w:pPr>
      <w:r>
        <w:rPr>
          <w:rFonts w:ascii="Century Gothic" w:hAnsi="Century Gothic"/>
        </w:rPr>
        <w:t>Si les conditions sont remplies, il y a attribution de dommages-intérêts pour la victime.</w:t>
      </w:r>
    </w:p>
    <w:p w14:paraId="3839DF16" w14:textId="77777777" w:rsidR="00131ECA" w:rsidRDefault="00131ECA" w:rsidP="008D2381">
      <w:pPr>
        <w:rPr>
          <w:rFonts w:ascii="Century Gothic" w:hAnsi="Century Gothic"/>
        </w:rPr>
      </w:pPr>
    </w:p>
    <w:p w14:paraId="1F301CB2" w14:textId="77777777" w:rsidR="00131ECA" w:rsidRDefault="00131ECA" w:rsidP="008D2381">
      <w:pPr>
        <w:rPr>
          <w:rFonts w:ascii="Century Gothic" w:hAnsi="Century Gothic"/>
        </w:rPr>
      </w:pPr>
      <w:r>
        <w:rPr>
          <w:rFonts w:ascii="Century Gothic" w:hAnsi="Century Gothic"/>
        </w:rPr>
        <w:t>La faute est une condition juridique d’application de l’article 1382 du Code Civil : le magistrat doit qualifier la faute pour qualifier le dommage. Mais la faute, c’est un fait : on regarde les faits, comment l’accusé s’y est pris, la position de la victime, le rôle de la victime : on entre dans le détails des faits.</w:t>
      </w:r>
    </w:p>
    <w:p w14:paraId="13C99A01" w14:textId="77777777" w:rsidR="00131ECA" w:rsidRDefault="00131ECA" w:rsidP="008D2381">
      <w:pPr>
        <w:rPr>
          <w:rFonts w:ascii="Century Gothic" w:hAnsi="Century Gothic"/>
        </w:rPr>
      </w:pPr>
      <w:r>
        <w:rPr>
          <w:rFonts w:ascii="Century Gothic" w:hAnsi="Century Gothic"/>
        </w:rPr>
        <w:t>La faute sera appréciée par les juges du fond.</w:t>
      </w:r>
    </w:p>
    <w:p w14:paraId="3825DAD3" w14:textId="77777777" w:rsidR="00131ECA" w:rsidRDefault="00131ECA" w:rsidP="008D2381">
      <w:pPr>
        <w:rPr>
          <w:rFonts w:ascii="Century Gothic" w:hAnsi="Century Gothic"/>
        </w:rPr>
      </w:pPr>
    </w:p>
    <w:p w14:paraId="1F48AEEA" w14:textId="77777777" w:rsidR="00131ECA" w:rsidRDefault="00131ECA" w:rsidP="008D2381">
      <w:pPr>
        <w:rPr>
          <w:rFonts w:ascii="Century Gothic" w:hAnsi="Century Gothic"/>
        </w:rPr>
      </w:pPr>
      <w:r w:rsidRPr="00131ECA">
        <w:rPr>
          <w:rFonts w:ascii="Century Gothic" w:hAnsi="Century Gothic"/>
        </w:rPr>
        <w:sym w:font="Wingdings" w:char="F0E0"/>
      </w:r>
      <w:r>
        <w:rPr>
          <w:rFonts w:ascii="Century Gothic" w:hAnsi="Century Gothic"/>
        </w:rPr>
        <w:t xml:space="preserve"> Dans un exemple comme celui-ci, la faute est aussi une réalité factuelle nécessaire : c’est du droit, et c’est du fait. </w:t>
      </w:r>
    </w:p>
    <w:p w14:paraId="426B0DD1" w14:textId="77777777" w:rsidR="00131ECA" w:rsidRDefault="00131ECA" w:rsidP="008D2381">
      <w:pPr>
        <w:rPr>
          <w:rFonts w:ascii="Century Gothic" w:hAnsi="Century Gothic"/>
        </w:rPr>
      </w:pPr>
    </w:p>
    <w:p w14:paraId="1FFDD75B" w14:textId="77777777" w:rsidR="00DA2F19" w:rsidRDefault="00131ECA" w:rsidP="008D2381">
      <w:pPr>
        <w:rPr>
          <w:rFonts w:ascii="Century Gothic" w:hAnsi="Century Gothic"/>
        </w:rPr>
      </w:pPr>
      <w:r>
        <w:rPr>
          <w:rFonts w:ascii="Century Gothic" w:hAnsi="Century Gothic"/>
        </w:rPr>
        <w:t xml:space="preserve">Est-ce-que la Cour de Cassation peut juger l’existence d’une faute étend donné que cette faute est à la fois du droit et du fait, et que le fait n’entre pas dans ses fonctions ? </w:t>
      </w:r>
    </w:p>
    <w:p w14:paraId="683B7C06" w14:textId="77777777" w:rsidR="00DA2F19" w:rsidRDefault="00DA2F19" w:rsidP="008D2381">
      <w:pPr>
        <w:rPr>
          <w:rFonts w:ascii="Century Gothic" w:hAnsi="Century Gothic"/>
        </w:rPr>
      </w:pPr>
    </w:p>
    <w:p w14:paraId="4D11D456" w14:textId="77777777" w:rsidR="00DA2F19" w:rsidRDefault="00DA2F19" w:rsidP="00DA2F19">
      <w:pPr>
        <w:rPr>
          <w:rFonts w:ascii="Century Gothic" w:hAnsi="Century Gothic"/>
        </w:rPr>
      </w:pPr>
      <w:r>
        <w:rPr>
          <w:rFonts w:ascii="Century Gothic" w:hAnsi="Century Gothic"/>
        </w:rPr>
        <w:t xml:space="preserve">Il faut distinguer les circonstances de l’affaire et les règles de droit qui s’appliquent : la Cour de Cassation prend acte des circonstances de fait constatés dans les arrêts des juges du fond.  La Cour de Cassation n’a pas le droit d’ajouter des faits autres que ceux qui ont été constatés par la Cour d'Appel. La Cour de Cassation doit contrôler la règle de droit appliquée, puisqu’elle est juge du droit. </w:t>
      </w:r>
    </w:p>
    <w:p w14:paraId="400BBF22" w14:textId="77777777" w:rsidR="00DA2F19" w:rsidRDefault="00DA2F19" w:rsidP="00DA2F19">
      <w:pPr>
        <w:rPr>
          <w:rFonts w:ascii="Century Gothic" w:hAnsi="Century Gothic"/>
        </w:rPr>
      </w:pPr>
      <w:r w:rsidRPr="00DA2F19">
        <w:rPr>
          <w:rFonts w:ascii="Century Gothic" w:hAnsi="Century Gothic"/>
        </w:rPr>
        <w:sym w:font="Wingdings" w:char="F0E0"/>
      </w:r>
      <w:r>
        <w:rPr>
          <w:rFonts w:ascii="Century Gothic" w:hAnsi="Century Gothic"/>
        </w:rPr>
        <w:t xml:space="preserve"> La Cour de Cassation ne contrôle pas les parties, mais contrôle simplement la Cour d'Appel. </w:t>
      </w:r>
    </w:p>
    <w:p w14:paraId="1DB057AA" w14:textId="77777777" w:rsidR="008C1E03" w:rsidRDefault="008C1E03" w:rsidP="00DA2F19">
      <w:pPr>
        <w:rPr>
          <w:rFonts w:ascii="Century Gothic" w:hAnsi="Century Gothic"/>
        </w:rPr>
      </w:pPr>
      <w:r w:rsidRPr="008C1E03">
        <w:rPr>
          <w:rFonts w:ascii="Century Gothic" w:hAnsi="Century Gothic"/>
        </w:rPr>
        <w:sym w:font="Wingdings" w:char="F0E0"/>
      </w:r>
      <w:r>
        <w:rPr>
          <w:rFonts w:ascii="Century Gothic" w:hAnsi="Century Gothic"/>
        </w:rPr>
        <w:t xml:space="preserve"> Cassation = obligation de renvoyer à une autre Cour d'Appel. </w:t>
      </w:r>
    </w:p>
    <w:p w14:paraId="111FE635" w14:textId="77777777" w:rsidR="008C1E03" w:rsidRDefault="008C1E03" w:rsidP="00DA2F19">
      <w:pPr>
        <w:rPr>
          <w:rFonts w:ascii="Century Gothic" w:hAnsi="Century Gothic"/>
        </w:rPr>
      </w:pPr>
    </w:p>
    <w:p w14:paraId="0FCF43BE" w14:textId="77777777" w:rsidR="008C1E03" w:rsidRDefault="008C1E03" w:rsidP="00DA2F19">
      <w:pPr>
        <w:rPr>
          <w:rFonts w:ascii="Century Gothic" w:hAnsi="Century Gothic"/>
        </w:rPr>
      </w:pPr>
      <w:r>
        <w:rPr>
          <w:rFonts w:ascii="Century Gothic" w:hAnsi="Century Gothic"/>
        </w:rPr>
        <w:t>Un délit : une mémé reçoit un pot de fleurs sur la tête &gt; traumatisme crânien. Elle demande réparation au propriétaire du pot de fleurs.</w:t>
      </w:r>
    </w:p>
    <w:p w14:paraId="1D668440" w14:textId="77777777" w:rsidR="008C1E03" w:rsidRDefault="008C1E03" w:rsidP="00DA2F19">
      <w:pPr>
        <w:rPr>
          <w:rFonts w:ascii="Century Gothic" w:hAnsi="Century Gothic"/>
        </w:rPr>
      </w:pPr>
      <w:r w:rsidRPr="008C1E03">
        <w:rPr>
          <w:rFonts w:ascii="Century Gothic" w:hAnsi="Century Gothic"/>
        </w:rPr>
        <w:sym w:font="Wingdings" w:char="F0E0"/>
      </w:r>
      <w:r>
        <w:rPr>
          <w:rFonts w:ascii="Century Gothic" w:hAnsi="Century Gothic"/>
        </w:rPr>
        <w:t xml:space="preserve"> Article 1382 du Code Civil : la Cour d'Appel déboute la mémé du droit de réparation. Pourquoi ? Parce qu’il n’est pas prouvé que le pot de fleurs n’était pas stabilisé ; la mémé n’avait pas à marcher sur ce trottoir, puisqu’il y avait des travaux (pancarte : </w:t>
      </w:r>
      <w:r w:rsidRPr="008C1E03">
        <w:rPr>
          <w:rFonts w:ascii="Century Gothic" w:hAnsi="Century Gothic"/>
          <w:i/>
        </w:rPr>
        <w:t>Piétons, traversez</w:t>
      </w:r>
      <w:r>
        <w:rPr>
          <w:rFonts w:ascii="Century Gothic" w:hAnsi="Century Gothic"/>
        </w:rPr>
        <w:t xml:space="preserve">). La Cour d'Appel décide donc qu’il y a une faute de la part de la victime. </w:t>
      </w:r>
    </w:p>
    <w:p w14:paraId="00EC55E2" w14:textId="77777777" w:rsidR="008C1E03" w:rsidRDefault="008C1E03" w:rsidP="00DA2F19">
      <w:pPr>
        <w:rPr>
          <w:rFonts w:ascii="Century Gothic" w:hAnsi="Century Gothic"/>
        </w:rPr>
      </w:pPr>
      <w:r>
        <w:rPr>
          <w:rFonts w:ascii="Century Gothic" w:hAnsi="Century Gothic"/>
        </w:rPr>
        <w:t>Elle demande un pourvoi en Cassation car elle pense que l’article 1382 n’a pas été bien appliqué puisqu’un pot de fleurs ne tombe pas tout seul, il y a donc un fait négligé par le propriétaire, sûrement une faute involontaire. Et elle dit qu’il n’y avait pas de faute dans le sens où même si elle était sur le trottoir, le risque était de tomber dans un trou au fait des travaux et pas de recevoir un pot de fleurs sur la tête.</w:t>
      </w:r>
    </w:p>
    <w:p w14:paraId="05A76F49" w14:textId="77777777" w:rsidR="00362D55" w:rsidRDefault="00362D55" w:rsidP="00DA2F19">
      <w:pPr>
        <w:rPr>
          <w:rFonts w:ascii="Century Gothic" w:hAnsi="Century Gothic"/>
        </w:rPr>
      </w:pPr>
    </w:p>
    <w:p w14:paraId="0364EF22" w14:textId="77777777" w:rsidR="00362D55" w:rsidRDefault="00362D55" w:rsidP="00DA2F19">
      <w:pPr>
        <w:rPr>
          <w:rFonts w:ascii="Century Gothic" w:hAnsi="Century Gothic"/>
        </w:rPr>
      </w:pPr>
    </w:p>
    <w:p w14:paraId="52369F62" w14:textId="77777777" w:rsidR="00362D55" w:rsidRDefault="00362D55" w:rsidP="00DA2F19">
      <w:pPr>
        <w:rPr>
          <w:rFonts w:ascii="Century Gothic" w:hAnsi="Century Gothic"/>
        </w:rPr>
      </w:pPr>
    </w:p>
    <w:p w14:paraId="148D5DBB" w14:textId="77777777" w:rsidR="008C1E03" w:rsidRDefault="008C1E03" w:rsidP="00DA2F19">
      <w:pPr>
        <w:rPr>
          <w:rFonts w:ascii="Century Gothic" w:hAnsi="Century Gothic"/>
        </w:rPr>
      </w:pPr>
      <w:r w:rsidRPr="008C1E03">
        <w:rPr>
          <w:rFonts w:ascii="Century Gothic" w:hAnsi="Century Gothic"/>
        </w:rPr>
        <w:sym w:font="Wingdings" w:char="F0E0"/>
      </w:r>
      <w:r>
        <w:rPr>
          <w:rFonts w:ascii="Century Gothic" w:hAnsi="Century Gothic"/>
        </w:rPr>
        <w:t xml:space="preserve"> La Cour de Cassation doit vérifier si l’article 1382 est bien appliqué, avec 3 conditions à respecter :</w:t>
      </w:r>
    </w:p>
    <w:p w14:paraId="0E5178E6" w14:textId="77777777" w:rsidR="00362D55" w:rsidRDefault="00362D55" w:rsidP="00DA2F19">
      <w:pPr>
        <w:rPr>
          <w:rFonts w:ascii="Century Gothic" w:hAnsi="Century Gothic"/>
        </w:rPr>
      </w:pPr>
    </w:p>
    <w:p w14:paraId="6697B83D" w14:textId="77777777" w:rsidR="008C1E03" w:rsidRDefault="008C1E03" w:rsidP="00353C51">
      <w:pPr>
        <w:pStyle w:val="Paragraphedeliste"/>
        <w:numPr>
          <w:ilvl w:val="0"/>
          <w:numId w:val="28"/>
        </w:numPr>
        <w:rPr>
          <w:rFonts w:ascii="Century Gothic" w:hAnsi="Century Gothic"/>
        </w:rPr>
      </w:pPr>
      <w:r>
        <w:rPr>
          <w:rFonts w:ascii="Century Gothic" w:hAnsi="Century Gothic"/>
        </w:rPr>
        <w:t>Existence d’une faute</w:t>
      </w:r>
    </w:p>
    <w:p w14:paraId="6583EE33" w14:textId="77777777" w:rsidR="008C1E03" w:rsidRDefault="008C1E03" w:rsidP="00353C51">
      <w:pPr>
        <w:pStyle w:val="Paragraphedeliste"/>
        <w:numPr>
          <w:ilvl w:val="0"/>
          <w:numId w:val="28"/>
        </w:numPr>
        <w:rPr>
          <w:rFonts w:ascii="Century Gothic" w:hAnsi="Century Gothic"/>
        </w:rPr>
      </w:pPr>
      <w:r>
        <w:rPr>
          <w:rFonts w:ascii="Century Gothic" w:hAnsi="Century Gothic"/>
        </w:rPr>
        <w:t>Existence d’un dommage pour autrui</w:t>
      </w:r>
    </w:p>
    <w:p w14:paraId="115605E7" w14:textId="77777777" w:rsidR="008C1E03" w:rsidRDefault="008C1E03" w:rsidP="00353C51">
      <w:pPr>
        <w:pStyle w:val="Paragraphedeliste"/>
        <w:numPr>
          <w:ilvl w:val="0"/>
          <w:numId w:val="28"/>
        </w:numPr>
        <w:rPr>
          <w:rFonts w:ascii="Century Gothic" w:hAnsi="Century Gothic"/>
        </w:rPr>
      </w:pPr>
      <w:r>
        <w:rPr>
          <w:rFonts w:ascii="Century Gothic" w:hAnsi="Century Gothic"/>
        </w:rPr>
        <w:t>Lien de causalité (la faute a crée le dommage)</w:t>
      </w:r>
    </w:p>
    <w:p w14:paraId="2C2D2D8F" w14:textId="77777777" w:rsidR="008C1E03" w:rsidRDefault="008C1E03" w:rsidP="00DA2F19">
      <w:pPr>
        <w:rPr>
          <w:rFonts w:ascii="Century Gothic" w:hAnsi="Century Gothic"/>
        </w:rPr>
      </w:pPr>
    </w:p>
    <w:p w14:paraId="5C399B18" w14:textId="77777777" w:rsidR="0000185E" w:rsidRDefault="008C1E03" w:rsidP="00DA2F19">
      <w:pPr>
        <w:rPr>
          <w:rFonts w:ascii="Century Gothic" w:hAnsi="Century Gothic"/>
        </w:rPr>
      </w:pPr>
      <w:r>
        <w:rPr>
          <w:rFonts w:ascii="Century Gothic" w:hAnsi="Century Gothic"/>
        </w:rPr>
        <w:t xml:space="preserve">La Cour de Cassation doit donc vérifier qu’il y a les 3 conditions réunies. La Cour de Cassation est donc là obligé de vérifier les faits et de les qualifier. </w:t>
      </w:r>
    </w:p>
    <w:p w14:paraId="28FFC0E3" w14:textId="77777777" w:rsidR="008C1E03" w:rsidRDefault="0000185E" w:rsidP="00DA2F19">
      <w:pPr>
        <w:rPr>
          <w:rFonts w:ascii="Century Gothic" w:hAnsi="Century Gothic"/>
        </w:rPr>
      </w:pPr>
      <w:r w:rsidRPr="0000185E">
        <w:rPr>
          <w:rFonts w:ascii="Century Gothic" w:hAnsi="Century Gothic"/>
        </w:rPr>
        <w:sym w:font="Wingdings" w:char="F0E0"/>
      </w:r>
      <w:r>
        <w:rPr>
          <w:rFonts w:ascii="Century Gothic" w:hAnsi="Century Gothic"/>
        </w:rPr>
        <w:t xml:space="preserve"> La Cour de Cassation vérifie </w:t>
      </w:r>
      <w:r w:rsidRPr="0000185E">
        <w:rPr>
          <w:rFonts w:ascii="Century Gothic" w:hAnsi="Century Gothic"/>
          <w:u w:val="single"/>
        </w:rPr>
        <w:t>parfois</w:t>
      </w:r>
      <w:r>
        <w:rPr>
          <w:rFonts w:ascii="Century Gothic" w:hAnsi="Century Gothic"/>
        </w:rPr>
        <w:t xml:space="preserve"> les faits et qualifie les faits</w:t>
      </w:r>
      <w:r w:rsidR="008C1E03">
        <w:rPr>
          <w:rFonts w:ascii="Century Gothic" w:hAnsi="Century Gothic"/>
        </w:rPr>
        <w:t xml:space="preserve"> </w:t>
      </w:r>
      <w:r>
        <w:rPr>
          <w:rFonts w:ascii="Century Gothic" w:hAnsi="Century Gothic"/>
        </w:rPr>
        <w:t xml:space="preserve">pour contrôler les conditions juridiques d’une règle et des effets de cette règle. En cela, elle est quand même juge des faits, mais la Cour de Cassation est liée par les faits qui lui sont donnés : elle n’a aucune mission d’investigation des faits et ne peut pas sélectionner les faits. </w:t>
      </w:r>
    </w:p>
    <w:p w14:paraId="76977DC8" w14:textId="77777777" w:rsidR="00003BCD" w:rsidRDefault="00003BCD" w:rsidP="00DA2F19">
      <w:pPr>
        <w:rPr>
          <w:rFonts w:ascii="Century Gothic" w:hAnsi="Century Gothic"/>
        </w:rPr>
      </w:pPr>
    </w:p>
    <w:p w14:paraId="2CC16023" w14:textId="77777777" w:rsidR="00003BCD" w:rsidRPr="00003BCD" w:rsidRDefault="00003BCD" w:rsidP="00353C51">
      <w:pPr>
        <w:pStyle w:val="Paragraphedeliste"/>
        <w:numPr>
          <w:ilvl w:val="0"/>
          <w:numId w:val="24"/>
        </w:numPr>
        <w:rPr>
          <w:rFonts w:ascii="Century Gothic" w:hAnsi="Century Gothic"/>
          <w:color w:val="8064A2" w:themeColor="accent4"/>
          <w:u w:val="single"/>
        </w:rPr>
      </w:pPr>
      <w:r w:rsidRPr="00003BCD">
        <w:rPr>
          <w:rFonts w:ascii="Century Gothic" w:hAnsi="Century Gothic"/>
          <w:color w:val="8064A2" w:themeColor="accent4"/>
          <w:u w:val="single"/>
        </w:rPr>
        <w:t>Le pourvoi en Cassation</w:t>
      </w:r>
    </w:p>
    <w:p w14:paraId="1191E992" w14:textId="77777777" w:rsidR="00003BCD" w:rsidRPr="00003BCD" w:rsidRDefault="00003BCD" w:rsidP="00003BCD">
      <w:pPr>
        <w:rPr>
          <w:rFonts w:ascii="Century Gothic" w:hAnsi="Century Gothic"/>
        </w:rPr>
      </w:pPr>
    </w:p>
    <w:p w14:paraId="25BA4B20" w14:textId="77777777" w:rsidR="00003BCD" w:rsidRPr="00003BCD" w:rsidRDefault="00003BCD" w:rsidP="00353C51">
      <w:pPr>
        <w:pStyle w:val="Paragraphedeliste"/>
        <w:numPr>
          <w:ilvl w:val="0"/>
          <w:numId w:val="29"/>
        </w:numPr>
        <w:rPr>
          <w:rFonts w:ascii="Century Gothic" w:hAnsi="Century Gothic"/>
          <w:color w:val="4F81BD" w:themeColor="accent1"/>
          <w:u w:val="single"/>
        </w:rPr>
      </w:pPr>
      <w:r w:rsidRPr="00003BCD">
        <w:rPr>
          <w:rFonts w:ascii="Century Gothic" w:hAnsi="Century Gothic"/>
          <w:color w:val="4F81BD" w:themeColor="accent1"/>
          <w:u w:val="single"/>
        </w:rPr>
        <w:t>Le pourvoir est un acte de procédure.</w:t>
      </w:r>
    </w:p>
    <w:p w14:paraId="76E0D03B" w14:textId="77777777" w:rsidR="00003BCD" w:rsidRDefault="00003BCD" w:rsidP="00003BCD">
      <w:pPr>
        <w:rPr>
          <w:rFonts w:ascii="Century Gothic" w:hAnsi="Century Gothic"/>
        </w:rPr>
      </w:pPr>
    </w:p>
    <w:p w14:paraId="29A15DD2" w14:textId="77777777" w:rsidR="00003BCD" w:rsidRDefault="00003BCD" w:rsidP="00DA2F19">
      <w:pPr>
        <w:rPr>
          <w:rFonts w:ascii="Century Gothic" w:hAnsi="Century Gothic"/>
        </w:rPr>
      </w:pPr>
      <w:r>
        <w:rPr>
          <w:rFonts w:ascii="Century Gothic" w:hAnsi="Century Gothic"/>
        </w:rPr>
        <w:t>C’est un acte de procédure car c’est une déclaration des parties afin de contester la validité d’un arrêt de Cour d'Appel ou d’un jugement de Premier Instance rendu en 1</w:t>
      </w:r>
      <w:r w:rsidRPr="00003BCD">
        <w:rPr>
          <w:rFonts w:ascii="Century Gothic" w:hAnsi="Century Gothic"/>
          <w:vertAlign w:val="superscript"/>
        </w:rPr>
        <w:t>ère</w:t>
      </w:r>
      <w:r>
        <w:rPr>
          <w:rFonts w:ascii="Century Gothic" w:hAnsi="Century Gothic"/>
        </w:rPr>
        <w:t xml:space="preserve"> Instance.</w:t>
      </w:r>
    </w:p>
    <w:p w14:paraId="2E991AD4" w14:textId="77777777" w:rsidR="00003BCD" w:rsidRDefault="00003BCD" w:rsidP="00DA2F19">
      <w:pPr>
        <w:rPr>
          <w:rFonts w:ascii="Century Gothic" w:hAnsi="Century Gothic"/>
        </w:rPr>
      </w:pPr>
      <w:r>
        <w:rPr>
          <w:rFonts w:ascii="Century Gothic" w:hAnsi="Century Gothic"/>
        </w:rPr>
        <w:t>C’est une déclaration déposée au greffe : dans cette déclaration, il y a plusieurs conditions à valider :</w:t>
      </w:r>
    </w:p>
    <w:p w14:paraId="42A7132D" w14:textId="77777777" w:rsidR="00003BCD" w:rsidRDefault="00003BCD" w:rsidP="00DA2F19">
      <w:pPr>
        <w:rPr>
          <w:rFonts w:ascii="Century Gothic" w:hAnsi="Century Gothic"/>
        </w:rPr>
      </w:pPr>
    </w:p>
    <w:p w14:paraId="1E978F39" w14:textId="77777777" w:rsidR="00003BCD" w:rsidRDefault="00003BCD" w:rsidP="00353C51">
      <w:pPr>
        <w:pStyle w:val="Paragraphedeliste"/>
        <w:numPr>
          <w:ilvl w:val="0"/>
          <w:numId w:val="30"/>
        </w:numPr>
        <w:rPr>
          <w:rFonts w:ascii="Century Gothic" w:hAnsi="Century Gothic"/>
        </w:rPr>
      </w:pPr>
      <w:r>
        <w:rPr>
          <w:rFonts w:ascii="Century Gothic" w:hAnsi="Century Gothic"/>
        </w:rPr>
        <w:t>L’arrêt d’Appel doit être fourni en annexe du pourvoi.</w:t>
      </w:r>
    </w:p>
    <w:p w14:paraId="375E4A6F" w14:textId="77777777" w:rsidR="00003BCD" w:rsidRDefault="00003BCD" w:rsidP="00353C51">
      <w:pPr>
        <w:pStyle w:val="Paragraphedeliste"/>
        <w:numPr>
          <w:ilvl w:val="0"/>
          <w:numId w:val="30"/>
        </w:numPr>
        <w:rPr>
          <w:rFonts w:ascii="Century Gothic" w:hAnsi="Century Gothic"/>
        </w:rPr>
      </w:pPr>
      <w:r>
        <w:rPr>
          <w:rFonts w:ascii="Century Gothic" w:hAnsi="Century Gothic"/>
        </w:rPr>
        <w:t xml:space="preserve">L’auteur du pourvoi doit formuler des critiques motivées, explicitées dans un mémoire ampliatif. </w:t>
      </w:r>
    </w:p>
    <w:p w14:paraId="375A5E2A" w14:textId="77777777" w:rsidR="00003BCD" w:rsidRDefault="00003BCD" w:rsidP="00003BCD">
      <w:pPr>
        <w:rPr>
          <w:rFonts w:ascii="Century Gothic" w:hAnsi="Century Gothic"/>
        </w:rPr>
      </w:pPr>
    </w:p>
    <w:p w14:paraId="20DB42EF" w14:textId="77777777" w:rsidR="00003BCD" w:rsidRDefault="00003BCD" w:rsidP="00003BCD">
      <w:pPr>
        <w:rPr>
          <w:rFonts w:ascii="Century Gothic" w:hAnsi="Century Gothic"/>
        </w:rPr>
      </w:pPr>
      <w:r>
        <w:rPr>
          <w:rFonts w:ascii="Century Gothic" w:hAnsi="Century Gothic"/>
        </w:rPr>
        <w:t xml:space="preserve">La Cour de Cassation va lire le mémoire ampliatif, et va avertir l’autre partie du litige, et lui demander de faire ses observations. </w:t>
      </w:r>
    </w:p>
    <w:p w14:paraId="16A37DDA" w14:textId="77777777" w:rsidR="00003BCD" w:rsidRDefault="00003BCD" w:rsidP="00003BCD">
      <w:pPr>
        <w:rPr>
          <w:rFonts w:ascii="Century Gothic" w:hAnsi="Century Gothic"/>
        </w:rPr>
      </w:pPr>
    </w:p>
    <w:p w14:paraId="191FE26C" w14:textId="77777777" w:rsidR="00003BCD" w:rsidRDefault="00003BCD" w:rsidP="00353C51">
      <w:pPr>
        <w:pStyle w:val="Paragraphedeliste"/>
        <w:numPr>
          <w:ilvl w:val="0"/>
          <w:numId w:val="31"/>
        </w:numPr>
        <w:rPr>
          <w:rFonts w:ascii="Century Gothic" w:hAnsi="Century Gothic"/>
        </w:rPr>
      </w:pPr>
      <w:r>
        <w:rPr>
          <w:rFonts w:ascii="Century Gothic" w:hAnsi="Century Gothic"/>
        </w:rPr>
        <w:t>Mémoire en défense pour la partie adverse.</w:t>
      </w:r>
    </w:p>
    <w:p w14:paraId="773E14FC" w14:textId="77777777" w:rsidR="00003BCD" w:rsidRDefault="00003BCD" w:rsidP="00003BCD">
      <w:pPr>
        <w:rPr>
          <w:rFonts w:ascii="Century Gothic" w:hAnsi="Century Gothic"/>
        </w:rPr>
      </w:pPr>
    </w:p>
    <w:p w14:paraId="23B7F9E4" w14:textId="77777777" w:rsidR="00CF22BB" w:rsidRPr="00003BCD" w:rsidRDefault="00003BCD" w:rsidP="00003BCD">
      <w:pPr>
        <w:rPr>
          <w:rFonts w:ascii="Century Gothic" w:hAnsi="Century Gothic"/>
        </w:rPr>
      </w:pPr>
      <w:r>
        <w:rPr>
          <w:rFonts w:ascii="Century Gothic" w:hAnsi="Century Gothic"/>
        </w:rPr>
        <w:t xml:space="preserve">La Cour de Cassation va engager un rapporteur de la Chambre qui est compétente pour statuer sur le litige lequel fait un rapport sur deux choses : la recevabilité du pourvoi, </w:t>
      </w:r>
      <w:r w:rsidR="00CF22BB">
        <w:rPr>
          <w:rFonts w:ascii="Century Gothic" w:hAnsi="Century Gothic"/>
        </w:rPr>
        <w:t xml:space="preserve">et sur le bienfondé du pourvoi. </w:t>
      </w:r>
      <w:r w:rsidR="00CF22BB" w:rsidRPr="00CF22BB">
        <w:rPr>
          <w:rFonts w:ascii="Century Gothic" w:hAnsi="Century Gothic"/>
          <w:b/>
          <w:color w:val="FF0000"/>
        </w:rPr>
        <w:t>La recevabilité du pourvoi, c’est le contrôle minimum du fait que la critique adressée par la Cour d'Appel relève bien des pouvoirs de la Cour de Cassation</w:t>
      </w:r>
      <w:r w:rsidR="00CF22BB">
        <w:rPr>
          <w:rFonts w:ascii="Century Gothic" w:hAnsi="Century Gothic"/>
        </w:rPr>
        <w:t>).</w:t>
      </w:r>
    </w:p>
    <w:p w14:paraId="63FA5A7F" w14:textId="77777777" w:rsidR="00003BCD" w:rsidRDefault="00003BCD" w:rsidP="00DA2F19">
      <w:pPr>
        <w:rPr>
          <w:rFonts w:ascii="Century Gothic" w:hAnsi="Century Gothic"/>
        </w:rPr>
      </w:pPr>
    </w:p>
    <w:p w14:paraId="166E9C98" w14:textId="77777777" w:rsidR="00003BCD" w:rsidRDefault="00CF22BB" w:rsidP="00DA2F19">
      <w:pPr>
        <w:rPr>
          <w:rFonts w:ascii="Century Gothic" w:hAnsi="Century Gothic"/>
        </w:rPr>
      </w:pPr>
      <w:r w:rsidRPr="00CF22BB">
        <w:rPr>
          <w:rFonts w:ascii="Century Gothic" w:hAnsi="Century Gothic"/>
          <w:u w:val="single"/>
        </w:rPr>
        <w:t>Ex :</w:t>
      </w:r>
      <w:r>
        <w:rPr>
          <w:rFonts w:ascii="Century Gothic" w:hAnsi="Century Gothic"/>
        </w:rPr>
        <w:t xml:space="preserve"> la Cour d'Appel s’est trompée sur la hiérarchie entre 1382 et 1384 (appliquer d’abord 1384 et 1382). Sauf que la Cour d'Appel a fait l’inverse.</w:t>
      </w:r>
    </w:p>
    <w:p w14:paraId="2C7A409F" w14:textId="77777777" w:rsidR="00CF22BB" w:rsidRDefault="00CF22BB" w:rsidP="00DA2F19">
      <w:pPr>
        <w:rPr>
          <w:rFonts w:ascii="Century Gothic" w:hAnsi="Century Gothic"/>
        </w:rPr>
      </w:pPr>
    </w:p>
    <w:p w14:paraId="690DDF96" w14:textId="77777777" w:rsidR="00CF22BB" w:rsidRDefault="00CF22BB" w:rsidP="00DA2F19">
      <w:pPr>
        <w:rPr>
          <w:rFonts w:ascii="Century Gothic" w:hAnsi="Century Gothic"/>
        </w:rPr>
      </w:pPr>
      <w:r>
        <w:rPr>
          <w:rFonts w:ascii="Century Gothic" w:hAnsi="Century Gothic"/>
        </w:rPr>
        <w:t xml:space="preserve">3 pourvois sur 10 sont déclarés irrecevables. </w:t>
      </w:r>
    </w:p>
    <w:p w14:paraId="544776CD" w14:textId="77777777" w:rsidR="00CF22BB" w:rsidRDefault="00CF22BB" w:rsidP="00DA2F19">
      <w:pPr>
        <w:rPr>
          <w:rFonts w:ascii="Century Gothic" w:hAnsi="Century Gothic"/>
        </w:rPr>
      </w:pPr>
      <w:r>
        <w:rPr>
          <w:rFonts w:ascii="Century Gothic" w:hAnsi="Century Gothic"/>
        </w:rPr>
        <w:t>Si le pourvoi est recevable, le rapporteur établit un rapport sur la recevabilité. Quelques semaines plus tard, ce rapport est transmis aux parties et est remis à la Cour de Cassation.</w:t>
      </w:r>
    </w:p>
    <w:p w14:paraId="54A5733C" w14:textId="77777777" w:rsidR="00CF22BB" w:rsidRPr="00CF22BB" w:rsidRDefault="00CF22BB" w:rsidP="00353C51">
      <w:pPr>
        <w:pStyle w:val="Paragraphedeliste"/>
        <w:numPr>
          <w:ilvl w:val="0"/>
          <w:numId w:val="29"/>
        </w:numPr>
        <w:rPr>
          <w:rFonts w:ascii="Century Gothic" w:hAnsi="Century Gothic"/>
          <w:color w:val="4F81BD" w:themeColor="accent1"/>
          <w:u w:val="single"/>
        </w:rPr>
      </w:pPr>
      <w:r w:rsidRPr="00CF22BB">
        <w:rPr>
          <w:rFonts w:ascii="Century Gothic" w:hAnsi="Century Gothic"/>
          <w:color w:val="4F81BD" w:themeColor="accent1"/>
          <w:u w:val="single"/>
        </w:rPr>
        <w:t>Les moyens soulevés par un pourvoi en Cassation.</w:t>
      </w:r>
    </w:p>
    <w:p w14:paraId="6A4299B0" w14:textId="77777777" w:rsidR="00CF22BB" w:rsidRDefault="00CF22BB" w:rsidP="00CF22BB">
      <w:pPr>
        <w:rPr>
          <w:rFonts w:ascii="Century Gothic" w:hAnsi="Century Gothic"/>
        </w:rPr>
      </w:pPr>
    </w:p>
    <w:p w14:paraId="180EED6D" w14:textId="77777777" w:rsidR="00CF22BB" w:rsidRDefault="00CF22BB" w:rsidP="00FC7729">
      <w:pPr>
        <w:outlineLvl w:val="0"/>
        <w:rPr>
          <w:rFonts w:ascii="Century Gothic" w:hAnsi="Century Gothic"/>
        </w:rPr>
      </w:pPr>
      <w:r w:rsidRPr="008F2527">
        <w:rPr>
          <w:rFonts w:ascii="Century Gothic" w:hAnsi="Century Gothic"/>
        </w:rPr>
        <w:t>L’auteur d’un pourvoi peut adresser différentes critiques à un arrêt d’appel.</w:t>
      </w:r>
    </w:p>
    <w:p w14:paraId="0FB72513" w14:textId="77777777" w:rsidR="008F2527" w:rsidRPr="008F2527" w:rsidRDefault="008F2527" w:rsidP="00CF22BB">
      <w:pPr>
        <w:rPr>
          <w:rFonts w:ascii="Century Gothic" w:hAnsi="Century Gothic"/>
        </w:rPr>
      </w:pPr>
    </w:p>
    <w:p w14:paraId="0015FF68" w14:textId="77777777" w:rsidR="00CF22BB" w:rsidRPr="008F2527" w:rsidRDefault="008F2527" w:rsidP="008F2527">
      <w:pPr>
        <w:jc w:val="center"/>
        <w:rPr>
          <w:rFonts w:ascii="Century Gothic" w:hAnsi="Century Gothic"/>
          <w:b/>
          <w:color w:val="FF0000"/>
          <w:u w:val="single"/>
        </w:rPr>
      </w:pPr>
      <w:r w:rsidRPr="008F2527">
        <w:rPr>
          <w:rFonts w:ascii="Century Gothic" w:hAnsi="Century Gothic"/>
          <w:b/>
          <w:color w:val="FF0000"/>
          <w:u w:val="single"/>
        </w:rPr>
        <w:t>&lt; ! &gt; : Interro de TD, elle va le demander.</w:t>
      </w:r>
    </w:p>
    <w:p w14:paraId="66F3E06B" w14:textId="77777777" w:rsidR="008F2527" w:rsidRPr="00CF22BB" w:rsidRDefault="008F2527" w:rsidP="00CF22BB">
      <w:pPr>
        <w:rPr>
          <w:rFonts w:ascii="Century Gothic" w:hAnsi="Century Gothic"/>
          <w:b/>
          <w:color w:val="FF0000"/>
        </w:rPr>
      </w:pPr>
    </w:p>
    <w:p w14:paraId="34F54616" w14:textId="77777777" w:rsidR="00CF22BB" w:rsidRPr="00CF22BB" w:rsidRDefault="00CF22BB" w:rsidP="00CF22BB">
      <w:pPr>
        <w:rPr>
          <w:rFonts w:ascii="Century Gothic" w:hAnsi="Century Gothic"/>
          <w:b/>
          <w:color w:val="FF0000"/>
        </w:rPr>
      </w:pPr>
      <w:r w:rsidRPr="00CF22BB">
        <w:rPr>
          <w:rFonts w:ascii="Century Gothic" w:hAnsi="Century Gothic"/>
          <w:b/>
          <w:color w:val="FF0000"/>
          <w:u w:val="single"/>
        </w:rPr>
        <w:t>1</w:t>
      </w:r>
      <w:r w:rsidRPr="00CF22BB">
        <w:rPr>
          <w:rFonts w:ascii="Century Gothic" w:hAnsi="Century Gothic"/>
          <w:b/>
          <w:color w:val="FF0000"/>
          <w:u w:val="single"/>
          <w:vertAlign w:val="superscript"/>
        </w:rPr>
        <w:t>er</w:t>
      </w:r>
      <w:r w:rsidRPr="00CF22BB">
        <w:rPr>
          <w:rFonts w:ascii="Century Gothic" w:hAnsi="Century Gothic"/>
          <w:b/>
          <w:color w:val="FF0000"/>
          <w:u w:val="single"/>
        </w:rPr>
        <w:t xml:space="preserve"> grief : </w:t>
      </w:r>
      <w:r w:rsidRPr="00CF22BB">
        <w:rPr>
          <w:rFonts w:ascii="Century Gothic" w:hAnsi="Century Gothic"/>
          <w:b/>
          <w:color w:val="FF0000"/>
        </w:rPr>
        <w:t>la violation de la loi</w:t>
      </w:r>
      <w:r>
        <w:rPr>
          <w:rFonts w:ascii="Century Gothic" w:hAnsi="Century Gothic"/>
          <w:b/>
          <w:color w:val="FF0000"/>
        </w:rPr>
        <w:t>.</w:t>
      </w:r>
    </w:p>
    <w:p w14:paraId="408E799B" w14:textId="77777777" w:rsidR="00CF22BB" w:rsidRDefault="00CF22BB" w:rsidP="00CF22BB">
      <w:pPr>
        <w:rPr>
          <w:rFonts w:ascii="Century Gothic" w:hAnsi="Century Gothic"/>
          <w:b/>
          <w:color w:val="FF0000"/>
        </w:rPr>
      </w:pPr>
      <w:r w:rsidRPr="00CF22BB">
        <w:rPr>
          <w:rFonts w:ascii="Century Gothic" w:hAnsi="Century Gothic"/>
          <w:b/>
          <w:color w:val="FF0000"/>
        </w:rPr>
        <w:sym w:font="Wingdings" w:char="F0E0"/>
      </w:r>
      <w:r w:rsidRPr="00CF22BB">
        <w:rPr>
          <w:rFonts w:ascii="Century Gothic" w:hAnsi="Century Gothic"/>
          <w:b/>
          <w:color w:val="FF0000"/>
        </w:rPr>
        <w:t xml:space="preserve"> Affirmer que la Cour d'Appel n’a pas fait la correcte application d’</w:t>
      </w:r>
      <w:r>
        <w:rPr>
          <w:rFonts w:ascii="Century Gothic" w:hAnsi="Century Gothic"/>
          <w:b/>
          <w:color w:val="FF0000"/>
        </w:rPr>
        <w:t>un texte légal et a violé la loi (souvent l’erreur de texte)</w:t>
      </w:r>
    </w:p>
    <w:p w14:paraId="34DC1151" w14:textId="77777777" w:rsidR="00CF22BB" w:rsidRDefault="00CF22BB" w:rsidP="00CF22BB">
      <w:pPr>
        <w:rPr>
          <w:rFonts w:ascii="Century Gothic" w:hAnsi="Century Gothic"/>
          <w:b/>
          <w:color w:val="FF0000"/>
        </w:rPr>
      </w:pPr>
    </w:p>
    <w:p w14:paraId="79911A60" w14:textId="77777777" w:rsidR="00CF22BB" w:rsidRDefault="00CF22BB" w:rsidP="00CF22BB">
      <w:pPr>
        <w:rPr>
          <w:rFonts w:ascii="Century Gothic" w:hAnsi="Century Gothic"/>
          <w:b/>
          <w:color w:val="FF0000"/>
        </w:rPr>
      </w:pPr>
      <w:r w:rsidRPr="00CF22BB">
        <w:rPr>
          <w:rFonts w:ascii="Century Gothic" w:hAnsi="Century Gothic"/>
          <w:b/>
          <w:color w:val="FF0000"/>
          <w:u w:val="single"/>
        </w:rPr>
        <w:t>2</w:t>
      </w:r>
      <w:r w:rsidRPr="00CF22BB">
        <w:rPr>
          <w:rFonts w:ascii="Century Gothic" w:hAnsi="Century Gothic"/>
          <w:b/>
          <w:color w:val="FF0000"/>
          <w:u w:val="single"/>
          <w:vertAlign w:val="superscript"/>
        </w:rPr>
        <w:t>nd</w:t>
      </w:r>
      <w:r w:rsidRPr="00CF22BB">
        <w:rPr>
          <w:rFonts w:ascii="Century Gothic" w:hAnsi="Century Gothic"/>
          <w:b/>
          <w:color w:val="FF0000"/>
          <w:u w:val="single"/>
        </w:rPr>
        <w:t xml:space="preserve"> grief :</w:t>
      </w:r>
      <w:r>
        <w:rPr>
          <w:rFonts w:ascii="Century Gothic" w:hAnsi="Century Gothic"/>
          <w:b/>
          <w:color w:val="FF0000"/>
        </w:rPr>
        <w:t xml:space="preserve"> le défaut de base légale.</w:t>
      </w:r>
    </w:p>
    <w:p w14:paraId="4EADDFCB" w14:textId="77777777" w:rsidR="00CF22BB" w:rsidRDefault="00CF22BB" w:rsidP="00CF22BB">
      <w:pPr>
        <w:rPr>
          <w:rFonts w:ascii="Century Gothic" w:hAnsi="Century Gothic"/>
          <w:b/>
          <w:color w:val="FF0000"/>
        </w:rPr>
      </w:pPr>
      <w:r w:rsidRPr="00CF22BB">
        <w:rPr>
          <w:rFonts w:ascii="Century Gothic" w:hAnsi="Century Gothic"/>
          <w:b/>
          <w:color w:val="FF0000"/>
        </w:rPr>
        <w:sym w:font="Wingdings" w:char="F0E0"/>
      </w:r>
      <w:r>
        <w:rPr>
          <w:rFonts w:ascii="Century Gothic" w:hAnsi="Century Gothic"/>
          <w:b/>
          <w:color w:val="FF0000"/>
        </w:rPr>
        <w:t xml:space="preserve"> La Cour d'Appel a appliqué le bon texte et toutes les conditions ont été examinées, mais la Cour d'Appel a fait une mauvaise appréciation des faits lors de l’appréciation d’une condition de ce texte.</w:t>
      </w:r>
    </w:p>
    <w:p w14:paraId="7F6F3F97" w14:textId="77777777" w:rsidR="00CF22BB" w:rsidRDefault="00CF22BB" w:rsidP="00CF22BB">
      <w:pPr>
        <w:rPr>
          <w:rFonts w:ascii="Century Gothic" w:hAnsi="Century Gothic"/>
          <w:b/>
          <w:color w:val="FF0000"/>
        </w:rPr>
      </w:pPr>
      <w:r w:rsidRPr="00CF22BB">
        <w:rPr>
          <w:rFonts w:ascii="Century Gothic" w:hAnsi="Century Gothic"/>
          <w:b/>
          <w:color w:val="FF0000"/>
        </w:rPr>
        <w:sym w:font="Wingdings" w:char="F0E0"/>
      </w:r>
      <w:r>
        <w:rPr>
          <w:rFonts w:ascii="Century Gothic" w:hAnsi="Century Gothic"/>
          <w:b/>
          <w:color w:val="FF0000"/>
        </w:rPr>
        <w:t xml:space="preserve"> Application du bon texte + vérification de toutes les conditions juridiques mais mauvaise appréciation de ces condition au regard des éléments de fait.</w:t>
      </w:r>
    </w:p>
    <w:p w14:paraId="69E783AE" w14:textId="77777777" w:rsidR="00CF22BB" w:rsidRDefault="00CF22BB" w:rsidP="00CF22BB">
      <w:pPr>
        <w:rPr>
          <w:rFonts w:ascii="Century Gothic" w:hAnsi="Century Gothic"/>
          <w:b/>
          <w:color w:val="FF0000"/>
        </w:rPr>
      </w:pPr>
    </w:p>
    <w:p w14:paraId="71B3A5EA" w14:textId="77777777" w:rsidR="00CF22BB" w:rsidRDefault="00CF22BB" w:rsidP="00CF22BB">
      <w:pPr>
        <w:rPr>
          <w:rFonts w:ascii="Century Gothic" w:hAnsi="Century Gothic"/>
          <w:b/>
          <w:color w:val="FF0000"/>
        </w:rPr>
      </w:pPr>
      <w:r w:rsidRPr="00CF22BB">
        <w:rPr>
          <w:rFonts w:ascii="Century Gothic" w:hAnsi="Century Gothic"/>
          <w:b/>
          <w:color w:val="FF0000"/>
          <w:u w:val="single"/>
        </w:rPr>
        <w:t>3</w:t>
      </w:r>
      <w:r w:rsidRPr="00CF22BB">
        <w:rPr>
          <w:rFonts w:ascii="Century Gothic" w:hAnsi="Century Gothic"/>
          <w:b/>
          <w:color w:val="FF0000"/>
          <w:u w:val="single"/>
          <w:vertAlign w:val="superscript"/>
        </w:rPr>
        <w:t>ème</w:t>
      </w:r>
      <w:r w:rsidRPr="00CF22BB">
        <w:rPr>
          <w:rFonts w:ascii="Century Gothic" w:hAnsi="Century Gothic"/>
          <w:b/>
          <w:color w:val="FF0000"/>
          <w:u w:val="single"/>
        </w:rPr>
        <w:t xml:space="preserve"> grief :</w:t>
      </w:r>
      <w:r>
        <w:rPr>
          <w:rFonts w:ascii="Century Gothic" w:hAnsi="Century Gothic"/>
          <w:b/>
          <w:color w:val="FF0000"/>
        </w:rPr>
        <w:t xml:space="preserve"> le défaut de motivation.</w:t>
      </w:r>
    </w:p>
    <w:p w14:paraId="13F0FDF1" w14:textId="77777777" w:rsidR="008F2527" w:rsidRDefault="00CF22BB" w:rsidP="00CF22BB">
      <w:pPr>
        <w:rPr>
          <w:rFonts w:ascii="Century Gothic" w:hAnsi="Century Gothic"/>
          <w:b/>
          <w:color w:val="FF0000"/>
        </w:rPr>
      </w:pPr>
      <w:r>
        <w:rPr>
          <w:rFonts w:ascii="Century Gothic" w:hAnsi="Century Gothic"/>
          <w:b/>
          <w:color w:val="FF0000"/>
        </w:rPr>
        <w:t>La Cour d'Appel n’a pas suffisamment expliqué sa solution juridique. (</w:t>
      </w:r>
      <w:r w:rsidR="008F2527">
        <w:rPr>
          <w:rFonts w:ascii="Century Gothic" w:hAnsi="Century Gothic"/>
          <w:b/>
          <w:color w:val="FF0000"/>
        </w:rPr>
        <w:t>Article</w:t>
      </w:r>
      <w:r>
        <w:rPr>
          <w:rFonts w:ascii="Century Gothic" w:hAnsi="Century Gothic"/>
          <w:b/>
          <w:color w:val="FF0000"/>
        </w:rPr>
        <w:t xml:space="preserve"> 1455 du Code de Procédure Civile). La Cour de Cassation ne peut pas chercher les faits</w:t>
      </w:r>
      <w:r w:rsidR="008F2527">
        <w:rPr>
          <w:rFonts w:ascii="Century Gothic" w:hAnsi="Century Gothic"/>
          <w:b/>
          <w:color w:val="FF0000"/>
        </w:rPr>
        <w:t>.</w:t>
      </w:r>
    </w:p>
    <w:p w14:paraId="1F4ACAD0" w14:textId="77777777" w:rsidR="008F2527" w:rsidRDefault="008F2527" w:rsidP="00CF22BB">
      <w:pPr>
        <w:rPr>
          <w:rFonts w:ascii="Century Gothic" w:hAnsi="Century Gothic"/>
          <w:b/>
          <w:color w:val="FF0000"/>
        </w:rPr>
      </w:pPr>
      <w:r w:rsidRPr="008F2527">
        <w:rPr>
          <w:rFonts w:ascii="Century Gothic" w:hAnsi="Century Gothic"/>
          <w:b/>
          <w:color w:val="FF0000"/>
        </w:rPr>
        <w:sym w:font="Wingdings" w:char="F0E0"/>
      </w:r>
      <w:r>
        <w:rPr>
          <w:rFonts w:ascii="Century Gothic" w:hAnsi="Century Gothic"/>
          <w:b/>
          <w:color w:val="FF0000"/>
        </w:rPr>
        <w:t xml:space="preserve"> Ce défaut est rapproché du défaut de base légale sur le fondement de 1455. </w:t>
      </w:r>
    </w:p>
    <w:p w14:paraId="13535340" w14:textId="77777777" w:rsidR="008F2527" w:rsidRDefault="008F2527" w:rsidP="00CF22BB">
      <w:pPr>
        <w:rPr>
          <w:rFonts w:ascii="Century Gothic" w:hAnsi="Century Gothic"/>
          <w:b/>
          <w:color w:val="FF0000"/>
        </w:rPr>
      </w:pPr>
    </w:p>
    <w:p w14:paraId="7EAD6EE0" w14:textId="77777777" w:rsidR="008F2527" w:rsidRDefault="008F2527" w:rsidP="00CF22BB">
      <w:pPr>
        <w:rPr>
          <w:rFonts w:ascii="Century Gothic" w:hAnsi="Century Gothic"/>
          <w:b/>
          <w:color w:val="FF0000"/>
        </w:rPr>
      </w:pPr>
      <w:r w:rsidRPr="008F2527">
        <w:rPr>
          <w:rFonts w:ascii="Century Gothic" w:hAnsi="Century Gothic"/>
          <w:b/>
          <w:color w:val="FF0000"/>
          <w:u w:val="single"/>
        </w:rPr>
        <w:t>4</w:t>
      </w:r>
      <w:r w:rsidRPr="008F2527">
        <w:rPr>
          <w:rFonts w:ascii="Century Gothic" w:hAnsi="Century Gothic"/>
          <w:b/>
          <w:color w:val="FF0000"/>
          <w:u w:val="single"/>
          <w:vertAlign w:val="superscript"/>
        </w:rPr>
        <w:t>ème</w:t>
      </w:r>
      <w:r w:rsidRPr="008F2527">
        <w:rPr>
          <w:rFonts w:ascii="Century Gothic" w:hAnsi="Century Gothic"/>
          <w:b/>
          <w:color w:val="FF0000"/>
          <w:u w:val="single"/>
        </w:rPr>
        <w:t xml:space="preserve"> grief :</w:t>
      </w:r>
      <w:r>
        <w:rPr>
          <w:rFonts w:ascii="Century Gothic" w:hAnsi="Century Gothic"/>
          <w:b/>
          <w:color w:val="FF0000"/>
        </w:rPr>
        <w:t xml:space="preserve"> la dénaturation.</w:t>
      </w:r>
    </w:p>
    <w:p w14:paraId="5E838328" w14:textId="77777777" w:rsidR="008F2527" w:rsidRDefault="008F2527" w:rsidP="00CF22BB">
      <w:pPr>
        <w:rPr>
          <w:rFonts w:ascii="Century Gothic" w:hAnsi="Century Gothic"/>
          <w:b/>
          <w:color w:val="FF0000"/>
        </w:rPr>
      </w:pPr>
      <w:r>
        <w:rPr>
          <w:rFonts w:ascii="Century Gothic" w:hAnsi="Century Gothic"/>
          <w:b/>
          <w:color w:val="FF0000"/>
        </w:rPr>
        <w:t xml:space="preserve">Il s’agit de l’erreur de compréhension de quelque chose qui est clair, limpide. </w:t>
      </w:r>
      <w:r w:rsidR="00782260" w:rsidRPr="00782260">
        <w:rPr>
          <w:rFonts w:ascii="Century Gothic" w:hAnsi="Century Gothic"/>
          <w:b/>
          <w:color w:val="FF0000"/>
        </w:rPr>
        <w:sym w:font="Wingdings" w:char="F0E0"/>
      </w:r>
      <w:r w:rsidR="00782260">
        <w:rPr>
          <w:rFonts w:ascii="Century Gothic" w:hAnsi="Century Gothic"/>
          <w:b/>
          <w:color w:val="FF0000"/>
        </w:rPr>
        <w:t xml:space="preserve"> La dénaturation d’un texte légal c’est que la Cour d'Appel a utilisé un texte légal mais en a changée le sens. </w:t>
      </w:r>
    </w:p>
    <w:p w14:paraId="764B7211" w14:textId="77777777" w:rsidR="00782260" w:rsidRDefault="00782260" w:rsidP="00CF22BB">
      <w:pPr>
        <w:rPr>
          <w:rFonts w:ascii="Century Gothic" w:hAnsi="Century Gothic"/>
          <w:b/>
          <w:color w:val="FF0000"/>
        </w:rPr>
      </w:pPr>
      <w:r w:rsidRPr="00782260">
        <w:rPr>
          <w:rFonts w:ascii="Century Gothic" w:hAnsi="Century Gothic"/>
          <w:b/>
          <w:color w:val="FF0000"/>
        </w:rPr>
        <w:sym w:font="Wingdings" w:char="F0E0"/>
      </w:r>
      <w:r>
        <w:rPr>
          <w:rFonts w:ascii="Century Gothic" w:hAnsi="Century Gothic"/>
          <w:b/>
          <w:color w:val="FF0000"/>
        </w:rPr>
        <w:t xml:space="preserve"> La dénaturation de fait, c’est par exemple, de marier au lieu de pacser. </w:t>
      </w:r>
    </w:p>
    <w:p w14:paraId="4763DC87" w14:textId="77777777" w:rsidR="00D63FEC" w:rsidRDefault="00D63FEC" w:rsidP="00CF22BB">
      <w:pPr>
        <w:rPr>
          <w:rFonts w:ascii="Century Gothic" w:hAnsi="Century Gothic"/>
          <w:b/>
          <w:color w:val="FF0000"/>
        </w:rPr>
      </w:pPr>
    </w:p>
    <w:p w14:paraId="5D1005AD" w14:textId="77777777" w:rsidR="00D63FEC" w:rsidRPr="000B5004" w:rsidRDefault="00D63FEC" w:rsidP="00D63FEC">
      <w:pPr>
        <w:jc w:val="center"/>
        <w:rPr>
          <w:rFonts w:ascii="Century Gothic" w:hAnsi="Century Gothic"/>
          <w:b/>
          <w:color w:val="FF0000"/>
          <w:sz w:val="32"/>
        </w:rPr>
      </w:pPr>
      <w:r w:rsidRPr="000B5004">
        <w:rPr>
          <w:rFonts w:ascii="Century Gothic" w:hAnsi="Century Gothic"/>
          <w:b/>
          <w:color w:val="FF0000"/>
          <w:sz w:val="32"/>
        </w:rPr>
        <w:t>Il ne peut y avoir dénaturation d’un texte légal ou d’une situation de fait que si ce texte légal ou cette situation est claire et donc susceptible d’une seule signification.</w:t>
      </w:r>
    </w:p>
    <w:p w14:paraId="4AB6A77F" w14:textId="77777777" w:rsidR="00CF22BB" w:rsidRDefault="00CF22BB" w:rsidP="00CF22BB">
      <w:pPr>
        <w:rPr>
          <w:rFonts w:ascii="Century Gothic" w:hAnsi="Century Gothic"/>
        </w:rPr>
      </w:pPr>
    </w:p>
    <w:p w14:paraId="5C449152" w14:textId="77777777" w:rsidR="00422876" w:rsidRDefault="00422876" w:rsidP="00CF22BB">
      <w:pPr>
        <w:rPr>
          <w:rFonts w:ascii="Century Gothic" w:hAnsi="Century Gothic"/>
        </w:rPr>
      </w:pPr>
    </w:p>
    <w:p w14:paraId="4D87DCFE" w14:textId="77777777" w:rsidR="00D63FEC" w:rsidRDefault="00D63FEC" w:rsidP="00CF22BB">
      <w:pPr>
        <w:rPr>
          <w:rFonts w:ascii="Century Gothic" w:hAnsi="Century Gothic"/>
          <w:b/>
          <w:color w:val="FF0000"/>
        </w:rPr>
      </w:pPr>
      <w:r w:rsidRPr="00D63FEC">
        <w:rPr>
          <w:rFonts w:ascii="Century Gothic" w:hAnsi="Century Gothic"/>
          <w:b/>
          <w:color w:val="FF0000"/>
          <w:u w:val="single"/>
        </w:rPr>
        <w:t>5</w:t>
      </w:r>
      <w:r w:rsidRPr="00D63FEC">
        <w:rPr>
          <w:rFonts w:ascii="Century Gothic" w:hAnsi="Century Gothic"/>
          <w:b/>
          <w:color w:val="FF0000"/>
          <w:u w:val="single"/>
          <w:vertAlign w:val="superscript"/>
        </w:rPr>
        <w:t>ème</w:t>
      </w:r>
      <w:r w:rsidRPr="00D63FEC">
        <w:rPr>
          <w:rFonts w:ascii="Century Gothic" w:hAnsi="Century Gothic"/>
          <w:b/>
          <w:color w:val="FF0000"/>
          <w:u w:val="single"/>
        </w:rPr>
        <w:t xml:space="preserve"> grief :</w:t>
      </w:r>
      <w:r w:rsidRPr="00D63FEC">
        <w:rPr>
          <w:rFonts w:ascii="Century Gothic" w:hAnsi="Century Gothic"/>
          <w:b/>
          <w:color w:val="FF0000"/>
        </w:rPr>
        <w:t xml:space="preserve"> l’excès de pouvoir</w:t>
      </w:r>
      <w:r>
        <w:rPr>
          <w:rFonts w:ascii="Century Gothic" w:hAnsi="Century Gothic"/>
          <w:b/>
          <w:color w:val="FF0000"/>
        </w:rPr>
        <w:t>.</w:t>
      </w:r>
    </w:p>
    <w:p w14:paraId="7035CCD2" w14:textId="77777777" w:rsidR="00D63FEC" w:rsidRPr="00D63FEC" w:rsidRDefault="00D63FEC" w:rsidP="00CF22BB">
      <w:pPr>
        <w:rPr>
          <w:rFonts w:ascii="Century Gothic" w:hAnsi="Century Gothic"/>
          <w:b/>
          <w:color w:val="FF0000"/>
        </w:rPr>
      </w:pPr>
      <w:r>
        <w:rPr>
          <w:rFonts w:ascii="Century Gothic" w:hAnsi="Century Gothic"/>
          <w:b/>
          <w:color w:val="FF0000"/>
        </w:rPr>
        <w:t>Il s’agit de sanctionner l’irrégularité commise par le juge à propos des règles de compétences. Le juge s’est déclaré compétent alors qu’il ne l’était pas.</w:t>
      </w:r>
    </w:p>
    <w:p w14:paraId="5AFF783E" w14:textId="77777777" w:rsidR="00D63FEC" w:rsidRDefault="00D63FEC" w:rsidP="00CF22BB">
      <w:pPr>
        <w:rPr>
          <w:rFonts w:ascii="Century Gothic" w:hAnsi="Century Gothic"/>
        </w:rPr>
      </w:pPr>
    </w:p>
    <w:p w14:paraId="15B4C85B" w14:textId="77777777" w:rsidR="00C24E30" w:rsidRDefault="00C24E30" w:rsidP="00CF22BB">
      <w:pPr>
        <w:rPr>
          <w:rFonts w:ascii="Century Gothic" w:hAnsi="Century Gothic"/>
        </w:rPr>
      </w:pPr>
    </w:p>
    <w:p w14:paraId="5376F8C4" w14:textId="77777777" w:rsidR="00C24E30" w:rsidRDefault="00C24E30" w:rsidP="00CF22BB">
      <w:pPr>
        <w:rPr>
          <w:rFonts w:ascii="Century Gothic" w:hAnsi="Century Gothic"/>
        </w:rPr>
      </w:pPr>
    </w:p>
    <w:p w14:paraId="16324967" w14:textId="77777777" w:rsidR="00C24E30" w:rsidRDefault="00C24E30" w:rsidP="00CF22BB">
      <w:pPr>
        <w:rPr>
          <w:rFonts w:ascii="Century Gothic" w:hAnsi="Century Gothic"/>
        </w:rPr>
      </w:pPr>
    </w:p>
    <w:p w14:paraId="2236B1DC" w14:textId="77777777" w:rsidR="00C24E30" w:rsidRDefault="00C24E30" w:rsidP="00CF22BB">
      <w:pPr>
        <w:rPr>
          <w:rFonts w:ascii="Century Gothic" w:hAnsi="Century Gothic"/>
        </w:rPr>
      </w:pPr>
    </w:p>
    <w:p w14:paraId="27521CAA" w14:textId="77777777" w:rsidR="00C24E30" w:rsidRDefault="00C24E30" w:rsidP="00CF22BB">
      <w:pPr>
        <w:rPr>
          <w:rFonts w:ascii="Century Gothic" w:hAnsi="Century Gothic"/>
        </w:rPr>
      </w:pPr>
    </w:p>
    <w:p w14:paraId="14227423" w14:textId="77777777" w:rsidR="00C24E30" w:rsidRDefault="00C24E30" w:rsidP="00CF22BB">
      <w:pPr>
        <w:rPr>
          <w:rFonts w:ascii="Century Gothic" w:hAnsi="Century Gothic"/>
        </w:rPr>
      </w:pPr>
    </w:p>
    <w:p w14:paraId="08CE160B" w14:textId="77777777" w:rsidR="00C24E30" w:rsidRDefault="00C24E30" w:rsidP="00CF22BB">
      <w:pPr>
        <w:rPr>
          <w:rFonts w:ascii="Century Gothic" w:hAnsi="Century Gothic"/>
        </w:rPr>
      </w:pPr>
    </w:p>
    <w:p w14:paraId="653067BB" w14:textId="77777777" w:rsidR="00D63FEC" w:rsidRPr="00D63FEC" w:rsidRDefault="00D63FEC" w:rsidP="00FC7729">
      <w:pPr>
        <w:outlineLvl w:val="0"/>
        <w:rPr>
          <w:rFonts w:ascii="Century Gothic" w:hAnsi="Century Gothic"/>
          <w:u w:val="single"/>
        </w:rPr>
      </w:pPr>
      <w:r w:rsidRPr="00D63FEC">
        <w:rPr>
          <w:rFonts w:ascii="Century Gothic" w:hAnsi="Century Gothic"/>
          <w:u w:val="single"/>
        </w:rPr>
        <w:t>Que fait le pourvoi de ces 5 arguments ?</w:t>
      </w:r>
    </w:p>
    <w:p w14:paraId="0D085292" w14:textId="77777777" w:rsidR="00D63FEC" w:rsidRDefault="00D63FEC" w:rsidP="00CF22BB">
      <w:pPr>
        <w:rPr>
          <w:rFonts w:ascii="Century Gothic" w:hAnsi="Century Gothic"/>
        </w:rPr>
      </w:pPr>
    </w:p>
    <w:p w14:paraId="13545228" w14:textId="77777777" w:rsidR="00D63FEC" w:rsidRDefault="00D63FEC" w:rsidP="00353C51">
      <w:pPr>
        <w:pStyle w:val="Paragraphedeliste"/>
        <w:numPr>
          <w:ilvl w:val="0"/>
          <w:numId w:val="31"/>
        </w:numPr>
        <w:rPr>
          <w:rFonts w:ascii="Century Gothic" w:hAnsi="Century Gothic"/>
        </w:rPr>
      </w:pPr>
      <w:r>
        <w:rPr>
          <w:rFonts w:ascii="Century Gothic" w:hAnsi="Century Gothic"/>
        </w:rPr>
        <w:t xml:space="preserve">Toute critique adressée à la Cour d'Appel constitue un </w:t>
      </w:r>
      <w:r w:rsidRPr="00D63FEC">
        <w:rPr>
          <w:rFonts w:ascii="Century Gothic" w:hAnsi="Century Gothic"/>
          <w:b/>
          <w:color w:val="FF0000"/>
        </w:rPr>
        <w:t>moyen de cassation</w:t>
      </w:r>
      <w:r>
        <w:rPr>
          <w:rFonts w:ascii="Century Gothic" w:hAnsi="Century Gothic"/>
        </w:rPr>
        <w:t xml:space="preserve">, divisée en sous-critiques contenues dans les </w:t>
      </w:r>
      <w:r w:rsidRPr="00D63FEC">
        <w:rPr>
          <w:rFonts w:ascii="Century Gothic" w:hAnsi="Century Gothic"/>
          <w:b/>
          <w:color w:val="FF0000"/>
        </w:rPr>
        <w:t>branches du moyen</w:t>
      </w:r>
      <w:r>
        <w:rPr>
          <w:rFonts w:ascii="Century Gothic" w:hAnsi="Century Gothic"/>
        </w:rPr>
        <w:t>.</w:t>
      </w:r>
    </w:p>
    <w:p w14:paraId="24E074F7" w14:textId="77777777" w:rsidR="00D63FEC" w:rsidRDefault="00D63FEC" w:rsidP="00353C51">
      <w:pPr>
        <w:pStyle w:val="Paragraphedeliste"/>
        <w:numPr>
          <w:ilvl w:val="0"/>
          <w:numId w:val="31"/>
        </w:numPr>
        <w:rPr>
          <w:rFonts w:ascii="Century Gothic" w:hAnsi="Century Gothic"/>
        </w:rPr>
      </w:pPr>
      <w:r>
        <w:rPr>
          <w:rFonts w:ascii="Century Gothic" w:hAnsi="Century Gothic"/>
        </w:rPr>
        <w:t>Tout moyen n’est pas nécessairement divisé en branches.</w:t>
      </w:r>
    </w:p>
    <w:p w14:paraId="51F3F68E" w14:textId="77777777" w:rsidR="00D63FEC" w:rsidRDefault="00D63FEC" w:rsidP="00353C51">
      <w:pPr>
        <w:pStyle w:val="Paragraphedeliste"/>
        <w:numPr>
          <w:ilvl w:val="0"/>
          <w:numId w:val="31"/>
        </w:numPr>
        <w:rPr>
          <w:rFonts w:ascii="Century Gothic" w:hAnsi="Century Gothic"/>
        </w:rPr>
      </w:pPr>
      <w:r>
        <w:rPr>
          <w:rFonts w:ascii="Century Gothic" w:hAnsi="Century Gothic"/>
        </w:rPr>
        <w:t>Le nombre de branche n’est pas limité.</w:t>
      </w:r>
    </w:p>
    <w:p w14:paraId="174682BA" w14:textId="77777777" w:rsidR="00D63FEC" w:rsidRDefault="00706D8B" w:rsidP="00353C51">
      <w:pPr>
        <w:pStyle w:val="Paragraphedeliste"/>
        <w:numPr>
          <w:ilvl w:val="0"/>
          <w:numId w:val="31"/>
        </w:numPr>
        <w:rPr>
          <w:rFonts w:ascii="Century Gothic" w:hAnsi="Century Gothic"/>
        </w:rPr>
      </w:pPr>
      <w:r>
        <w:rPr>
          <w:rFonts w:ascii="Century Gothic" w:hAnsi="Century Gothic"/>
        </w:rPr>
        <w:t xml:space="preserve">Tout moyen, seul, ou toute branche doit </w:t>
      </w:r>
      <w:r w:rsidRPr="00706D8B">
        <w:rPr>
          <w:rFonts w:ascii="Century Gothic" w:hAnsi="Century Gothic"/>
          <w:u w:val="single"/>
        </w:rPr>
        <w:t>impérativement</w:t>
      </w:r>
      <w:r>
        <w:rPr>
          <w:rFonts w:ascii="Century Gothic" w:hAnsi="Century Gothic"/>
        </w:rPr>
        <w:t xml:space="preserve"> utiliser l’un des 5 motifs de Cassation ci-dessus.</w:t>
      </w:r>
    </w:p>
    <w:p w14:paraId="0711C495" w14:textId="77777777" w:rsidR="000B5004" w:rsidRPr="00D63FEC" w:rsidRDefault="000B5004" w:rsidP="00353C51">
      <w:pPr>
        <w:pStyle w:val="Paragraphedeliste"/>
        <w:numPr>
          <w:ilvl w:val="0"/>
          <w:numId w:val="31"/>
        </w:numPr>
        <w:rPr>
          <w:rFonts w:ascii="Century Gothic" w:hAnsi="Century Gothic"/>
        </w:rPr>
      </w:pPr>
      <w:r>
        <w:rPr>
          <w:rFonts w:ascii="Century Gothic" w:hAnsi="Century Gothic"/>
        </w:rPr>
        <w:t xml:space="preserve">Chaque branche et chaque moyen est fondé sur le motif de son choix. </w:t>
      </w:r>
    </w:p>
    <w:p w14:paraId="4FAF45A5" w14:textId="77777777" w:rsidR="00D63FEC" w:rsidRDefault="00D63FEC" w:rsidP="00CF22BB">
      <w:pPr>
        <w:rPr>
          <w:rFonts w:ascii="Century Gothic" w:hAnsi="Century Gothic"/>
        </w:rPr>
      </w:pPr>
    </w:p>
    <w:p w14:paraId="120FA9A7" w14:textId="77777777" w:rsidR="00CF22BB" w:rsidRDefault="00CF22BB" w:rsidP="00DA2F19">
      <w:pPr>
        <w:rPr>
          <w:rFonts w:ascii="Century Gothic" w:hAnsi="Century Gothic"/>
        </w:rPr>
      </w:pPr>
    </w:p>
    <w:p w14:paraId="7DEC35EB" w14:textId="77777777" w:rsidR="00A34FCB" w:rsidRPr="00A34FCB" w:rsidRDefault="00A34FCB" w:rsidP="00FC7729">
      <w:pPr>
        <w:pStyle w:val="Titre"/>
        <w:outlineLvl w:val="0"/>
      </w:pPr>
      <w:r w:rsidRPr="00A34FCB">
        <w:t>CHAPITRE 2 :</w:t>
      </w:r>
    </w:p>
    <w:p w14:paraId="69DD78CC" w14:textId="77777777" w:rsidR="00A34FCB" w:rsidRDefault="00A34FCB" w:rsidP="003376FB">
      <w:pPr>
        <w:pStyle w:val="Titre"/>
      </w:pPr>
      <w:r w:rsidRPr="00A34FCB">
        <w:t xml:space="preserve">LA CLASSIFICATION DES DROITS SUBJECTIFS EN FONCTION DE LEUR OBJET ; </w:t>
      </w:r>
    </w:p>
    <w:p w14:paraId="707010D5" w14:textId="77777777" w:rsidR="00CF22BB" w:rsidRPr="00A34FCB" w:rsidRDefault="00A34FCB" w:rsidP="003376FB">
      <w:pPr>
        <w:pStyle w:val="Titre"/>
      </w:pPr>
      <w:r w:rsidRPr="00A34FCB">
        <w:t>LES DROITS PATRIMONIAUX ET EXPATRIMONIAUX.</w:t>
      </w:r>
    </w:p>
    <w:p w14:paraId="1642BCB5" w14:textId="77777777" w:rsidR="00A34FCB" w:rsidRDefault="00A34FCB" w:rsidP="00DA2F19">
      <w:pPr>
        <w:rPr>
          <w:rFonts w:ascii="Century Gothic" w:hAnsi="Century Gothic"/>
        </w:rPr>
      </w:pPr>
    </w:p>
    <w:p w14:paraId="194E3303" w14:textId="77777777" w:rsidR="00A34FCB" w:rsidRPr="00A34FCB" w:rsidRDefault="00A34FCB" w:rsidP="00FC7729">
      <w:pPr>
        <w:jc w:val="center"/>
        <w:outlineLvl w:val="0"/>
        <w:rPr>
          <w:rFonts w:ascii="Century Gothic" w:hAnsi="Century Gothic"/>
          <w:color w:val="FF0000"/>
          <w:sz w:val="28"/>
          <w:u w:val="single"/>
        </w:rPr>
      </w:pPr>
      <w:r w:rsidRPr="00A34FCB">
        <w:rPr>
          <w:rFonts w:ascii="Century Gothic" w:hAnsi="Century Gothic"/>
          <w:color w:val="FF0000"/>
          <w:sz w:val="28"/>
          <w:u w:val="single"/>
        </w:rPr>
        <w:t>SECTION 1/ LE PATRIMOINE.</w:t>
      </w:r>
    </w:p>
    <w:p w14:paraId="6807C9F6" w14:textId="77777777" w:rsidR="00A34FCB" w:rsidRDefault="00A34FCB" w:rsidP="00DA2F19">
      <w:pPr>
        <w:rPr>
          <w:rFonts w:ascii="Century Gothic" w:hAnsi="Century Gothic"/>
        </w:rPr>
      </w:pPr>
    </w:p>
    <w:p w14:paraId="0DDBD456" w14:textId="77777777" w:rsidR="00A34FCB" w:rsidRDefault="00A34FCB" w:rsidP="00DA2F19">
      <w:pPr>
        <w:rPr>
          <w:rFonts w:ascii="Century Gothic" w:hAnsi="Century Gothic"/>
        </w:rPr>
      </w:pPr>
      <w:r>
        <w:rPr>
          <w:rFonts w:ascii="Century Gothic" w:hAnsi="Century Gothic"/>
        </w:rPr>
        <w:t xml:space="preserve">En langage non-juridique, c’est un ensemble de valeurs positives constituées par des biens généralement mobiliers ou immobiliers. </w:t>
      </w:r>
    </w:p>
    <w:p w14:paraId="456DA548" w14:textId="77777777" w:rsidR="00CF22BB" w:rsidRDefault="00CF22BB" w:rsidP="00DA2F19">
      <w:pPr>
        <w:rPr>
          <w:rFonts w:ascii="Century Gothic" w:hAnsi="Century Gothic"/>
        </w:rPr>
      </w:pPr>
    </w:p>
    <w:p w14:paraId="1A6AA449" w14:textId="77777777" w:rsidR="00CF22BB" w:rsidRPr="00642288" w:rsidRDefault="00642288" w:rsidP="00FC7729">
      <w:pPr>
        <w:jc w:val="center"/>
        <w:outlineLvl w:val="0"/>
        <w:rPr>
          <w:rFonts w:ascii="Century Gothic" w:hAnsi="Century Gothic"/>
          <w:color w:val="9BBB59" w:themeColor="accent3"/>
          <w:u w:val="single"/>
        </w:rPr>
      </w:pPr>
      <w:r w:rsidRPr="00642288">
        <w:rPr>
          <w:rFonts w:ascii="Century Gothic" w:hAnsi="Century Gothic"/>
          <w:color w:val="9BBB59" w:themeColor="accent3"/>
          <w:u w:val="single"/>
        </w:rPr>
        <w:t>PARAGRAPHE</w:t>
      </w:r>
      <w:r w:rsidR="00A34FCB" w:rsidRPr="00642288">
        <w:rPr>
          <w:rFonts w:ascii="Century Gothic" w:hAnsi="Century Gothic"/>
          <w:color w:val="9BBB59" w:themeColor="accent3"/>
          <w:u w:val="single"/>
        </w:rPr>
        <w:t xml:space="preserve"> 1 : La définition juridique du patrimoine</w:t>
      </w:r>
    </w:p>
    <w:p w14:paraId="082D31EE" w14:textId="77777777" w:rsidR="00A34FCB" w:rsidRDefault="00A34FCB" w:rsidP="00DA2F19">
      <w:pPr>
        <w:rPr>
          <w:rFonts w:ascii="Century Gothic" w:hAnsi="Century Gothic"/>
        </w:rPr>
      </w:pPr>
    </w:p>
    <w:p w14:paraId="48E12DC9" w14:textId="77777777" w:rsidR="00A34FCB" w:rsidRDefault="00A34FCB" w:rsidP="00DA2F19">
      <w:pPr>
        <w:rPr>
          <w:rFonts w:ascii="Century Gothic" w:hAnsi="Century Gothic"/>
        </w:rPr>
      </w:pPr>
      <w:r>
        <w:rPr>
          <w:rFonts w:ascii="Century Gothic" w:hAnsi="Century Gothic"/>
        </w:rPr>
        <w:t xml:space="preserve">En droit, </w:t>
      </w:r>
      <w:r w:rsidRPr="00642288">
        <w:rPr>
          <w:rFonts w:ascii="Century Gothic" w:hAnsi="Century Gothic"/>
          <w:b/>
          <w:color w:val="FF0000"/>
        </w:rPr>
        <w:t>le patrimoine se définit comme du droit détenu par toute personne juridique disposée d’un actif ou d’un passif</w:t>
      </w:r>
      <w:r>
        <w:rPr>
          <w:rFonts w:ascii="Century Gothic" w:hAnsi="Century Gothic"/>
        </w:rPr>
        <w:t>.</w:t>
      </w:r>
    </w:p>
    <w:p w14:paraId="01A645F3" w14:textId="77777777" w:rsidR="00A34FCB" w:rsidRDefault="00A34FCB" w:rsidP="00DA2F19">
      <w:pPr>
        <w:rPr>
          <w:rFonts w:ascii="Century Gothic" w:hAnsi="Century Gothic"/>
        </w:rPr>
      </w:pPr>
    </w:p>
    <w:p w14:paraId="62D62B28" w14:textId="77777777" w:rsidR="00A34FCB" w:rsidRDefault="00A34FCB" w:rsidP="00353C51">
      <w:pPr>
        <w:pStyle w:val="Paragraphedeliste"/>
        <w:numPr>
          <w:ilvl w:val="0"/>
          <w:numId w:val="33"/>
        </w:numPr>
        <w:rPr>
          <w:rFonts w:ascii="Century Gothic" w:hAnsi="Century Gothic"/>
        </w:rPr>
      </w:pPr>
      <w:r>
        <w:rPr>
          <w:rFonts w:ascii="Century Gothic" w:hAnsi="Century Gothic"/>
        </w:rPr>
        <w:t>Le patrimoine juridique est attaché nécessairement à la personnalité juridique.</w:t>
      </w:r>
    </w:p>
    <w:p w14:paraId="4D4279FE" w14:textId="77777777" w:rsidR="00642288" w:rsidRDefault="00642288" w:rsidP="00353C51">
      <w:pPr>
        <w:pStyle w:val="Paragraphedeliste"/>
        <w:numPr>
          <w:ilvl w:val="0"/>
          <w:numId w:val="33"/>
        </w:numPr>
        <w:rPr>
          <w:rFonts w:ascii="Century Gothic" w:hAnsi="Century Gothic"/>
        </w:rPr>
      </w:pPr>
      <w:r>
        <w:rPr>
          <w:rFonts w:ascii="Century Gothic" w:hAnsi="Century Gothic"/>
        </w:rPr>
        <w:t>Contrairement à la définition commune, le patrimoine n’est pas un contenu mais un contenant.</w:t>
      </w:r>
    </w:p>
    <w:p w14:paraId="0A4EF020" w14:textId="77777777" w:rsidR="00642288" w:rsidRDefault="00642288" w:rsidP="00642288">
      <w:pPr>
        <w:rPr>
          <w:rFonts w:ascii="Century Gothic" w:hAnsi="Century Gothic"/>
        </w:rPr>
      </w:pPr>
    </w:p>
    <w:p w14:paraId="115EAFDA" w14:textId="77777777" w:rsidR="00642288" w:rsidRPr="00642288" w:rsidRDefault="00642288" w:rsidP="00642288">
      <w:pPr>
        <w:rPr>
          <w:rFonts w:ascii="Century Gothic" w:hAnsi="Century Gothic"/>
        </w:rPr>
      </w:pPr>
      <w:r>
        <w:rPr>
          <w:rFonts w:ascii="Century Gothic" w:hAnsi="Century Gothic"/>
        </w:rPr>
        <w:t xml:space="preserve">NB : La personne juridique évoquée représente les individus, du jeune au vieux, mais également les personnes morales, c’est à dire les sociétés civiles et commerciales, qui obtiennent cette personnalité à l’inscription au registre du commerce. </w:t>
      </w:r>
    </w:p>
    <w:p w14:paraId="788D08D2" w14:textId="77777777" w:rsidR="009F0CDE" w:rsidRDefault="00642288" w:rsidP="00FC7729">
      <w:pPr>
        <w:jc w:val="center"/>
        <w:outlineLvl w:val="0"/>
        <w:rPr>
          <w:rFonts w:ascii="Century Gothic" w:hAnsi="Century Gothic"/>
          <w:color w:val="9BBB59" w:themeColor="accent3"/>
          <w:u w:val="single"/>
        </w:rPr>
      </w:pPr>
      <w:r w:rsidRPr="00642288">
        <w:rPr>
          <w:rFonts w:ascii="Century Gothic" w:hAnsi="Century Gothic"/>
          <w:color w:val="9BBB59" w:themeColor="accent3"/>
          <w:u w:val="single"/>
        </w:rPr>
        <w:t xml:space="preserve">PARAGRAPHE 2 : </w:t>
      </w:r>
    </w:p>
    <w:p w14:paraId="55985D32" w14:textId="77777777" w:rsidR="00CF22BB" w:rsidRPr="00642288" w:rsidRDefault="00642288" w:rsidP="00642288">
      <w:pPr>
        <w:jc w:val="center"/>
        <w:rPr>
          <w:rFonts w:ascii="Century Gothic" w:hAnsi="Century Gothic"/>
          <w:color w:val="9BBB59" w:themeColor="accent3"/>
          <w:u w:val="single"/>
        </w:rPr>
      </w:pPr>
      <w:r w:rsidRPr="00642288">
        <w:rPr>
          <w:rFonts w:ascii="Century Gothic" w:hAnsi="Century Gothic"/>
          <w:color w:val="9BBB59" w:themeColor="accent3"/>
          <w:u w:val="single"/>
        </w:rPr>
        <w:t>Les caractères du patrimoine juridique.</w:t>
      </w:r>
    </w:p>
    <w:p w14:paraId="513C1936" w14:textId="77777777" w:rsidR="00642288" w:rsidRDefault="00642288" w:rsidP="00DA2F19">
      <w:pPr>
        <w:rPr>
          <w:rFonts w:ascii="Century Gothic" w:hAnsi="Century Gothic"/>
        </w:rPr>
      </w:pPr>
    </w:p>
    <w:p w14:paraId="09A0027D" w14:textId="77777777" w:rsidR="00642288" w:rsidRDefault="00642288" w:rsidP="00DA2F19">
      <w:pPr>
        <w:rPr>
          <w:rFonts w:ascii="Century Gothic" w:hAnsi="Century Gothic"/>
        </w:rPr>
      </w:pPr>
      <w:r>
        <w:rPr>
          <w:rFonts w:ascii="Century Gothic" w:hAnsi="Century Gothic"/>
        </w:rPr>
        <w:t xml:space="preserve">Aubry et Rau </w:t>
      </w:r>
      <w:r w:rsidR="009F0CDE">
        <w:rPr>
          <w:rFonts w:ascii="Century Gothic" w:hAnsi="Century Gothic"/>
        </w:rPr>
        <w:t xml:space="preserve">(fin XIXème) </w:t>
      </w:r>
      <w:r>
        <w:rPr>
          <w:rFonts w:ascii="Century Gothic" w:hAnsi="Century Gothic"/>
        </w:rPr>
        <w:t>ont réfléchi à une notion de patrimoine ; 3 caractères patrimoines :</w:t>
      </w:r>
    </w:p>
    <w:p w14:paraId="5A8C2F07" w14:textId="77777777" w:rsidR="00642288" w:rsidRDefault="00642288" w:rsidP="00DA2F19">
      <w:pPr>
        <w:rPr>
          <w:rFonts w:ascii="Century Gothic" w:hAnsi="Century Gothic"/>
        </w:rPr>
      </w:pPr>
    </w:p>
    <w:p w14:paraId="4EF51388" w14:textId="77777777" w:rsidR="00CF22BB" w:rsidRDefault="00642288" w:rsidP="00353C51">
      <w:pPr>
        <w:pStyle w:val="Paragraphedeliste"/>
        <w:numPr>
          <w:ilvl w:val="0"/>
          <w:numId w:val="34"/>
        </w:numPr>
        <w:rPr>
          <w:rFonts w:ascii="Century Gothic" w:hAnsi="Century Gothic"/>
        </w:rPr>
      </w:pPr>
      <w:r w:rsidRPr="00642288">
        <w:rPr>
          <w:rFonts w:ascii="Century Gothic" w:hAnsi="Century Gothic"/>
          <w:b/>
        </w:rPr>
        <w:t>Seul</w:t>
      </w:r>
      <w:r>
        <w:rPr>
          <w:rFonts w:ascii="Century Gothic" w:hAnsi="Century Gothic"/>
          <w:b/>
        </w:rPr>
        <w:t>e</w:t>
      </w:r>
      <w:r w:rsidRPr="00642288">
        <w:rPr>
          <w:rFonts w:ascii="Century Gothic" w:hAnsi="Century Gothic"/>
          <w:b/>
        </w:rPr>
        <w:t>s les personnes physiques ou morales</w:t>
      </w:r>
      <w:r>
        <w:rPr>
          <w:rFonts w:ascii="Century Gothic" w:hAnsi="Century Gothic"/>
        </w:rPr>
        <w:t xml:space="preserve"> ont un patrimoine.</w:t>
      </w:r>
    </w:p>
    <w:p w14:paraId="2AFB2924" w14:textId="77777777" w:rsidR="00642288" w:rsidRDefault="00642288" w:rsidP="00642288">
      <w:pPr>
        <w:pStyle w:val="Paragraphedeliste"/>
        <w:rPr>
          <w:rFonts w:ascii="Century Gothic" w:hAnsi="Century Gothic"/>
        </w:rPr>
      </w:pPr>
      <w:r w:rsidRPr="00642288">
        <w:rPr>
          <w:rFonts w:ascii="Century Gothic" w:hAnsi="Century Gothic"/>
        </w:rPr>
        <w:sym w:font="Wingdings" w:char="F0E0"/>
      </w:r>
      <w:r w:rsidRPr="00642288">
        <w:rPr>
          <w:rFonts w:ascii="Century Gothic" w:hAnsi="Century Gothic"/>
        </w:rPr>
        <w:t xml:space="preserve"> </w:t>
      </w:r>
      <w:r w:rsidRPr="00642288">
        <w:rPr>
          <w:rFonts w:ascii="Century Gothic" w:hAnsi="Century Gothic"/>
          <w:b/>
        </w:rPr>
        <w:t>N’ont pas de patrimoine les animaux et les choses</w:t>
      </w:r>
      <w:r w:rsidRPr="00642288">
        <w:rPr>
          <w:rFonts w:ascii="Century Gothic" w:hAnsi="Century Gothic"/>
        </w:rPr>
        <w:t>. On ne peut pas léguer sa fortune à son chien, car le chien n’a pas de patrimoine.</w:t>
      </w:r>
    </w:p>
    <w:p w14:paraId="006610AA" w14:textId="77777777" w:rsidR="00642288" w:rsidRDefault="00642288" w:rsidP="00642288">
      <w:pPr>
        <w:pStyle w:val="Paragraphedeliste"/>
        <w:rPr>
          <w:rFonts w:ascii="Century Gothic" w:hAnsi="Century Gothic"/>
        </w:rPr>
      </w:pPr>
      <w:r w:rsidRPr="00642288">
        <w:rPr>
          <w:rFonts w:ascii="Century Gothic" w:hAnsi="Century Gothic"/>
        </w:rPr>
        <w:sym w:font="Wingdings" w:char="F0E0"/>
      </w:r>
      <w:r>
        <w:rPr>
          <w:rFonts w:ascii="Century Gothic" w:hAnsi="Century Gothic"/>
        </w:rPr>
        <w:t xml:space="preserve"> Personne morale dans leur totalité, comme par exemple, un groupe sociétaire.</w:t>
      </w:r>
    </w:p>
    <w:p w14:paraId="669A0147" w14:textId="77777777" w:rsidR="009F0CDE" w:rsidRPr="00642288" w:rsidRDefault="009F0CDE" w:rsidP="00642288">
      <w:pPr>
        <w:pStyle w:val="Paragraphedeliste"/>
        <w:rPr>
          <w:rFonts w:ascii="Century Gothic" w:hAnsi="Century Gothic"/>
        </w:rPr>
      </w:pPr>
    </w:p>
    <w:p w14:paraId="3D2FF17D" w14:textId="77777777" w:rsidR="00642288" w:rsidRDefault="00642288" w:rsidP="00353C51">
      <w:pPr>
        <w:pStyle w:val="Paragraphedeliste"/>
        <w:numPr>
          <w:ilvl w:val="0"/>
          <w:numId w:val="34"/>
        </w:numPr>
        <w:rPr>
          <w:rFonts w:ascii="Century Gothic" w:hAnsi="Century Gothic"/>
        </w:rPr>
      </w:pPr>
      <w:r w:rsidRPr="00642288">
        <w:rPr>
          <w:rFonts w:ascii="Century Gothic" w:hAnsi="Century Gothic"/>
          <w:b/>
        </w:rPr>
        <w:t>Toute personne</w:t>
      </w:r>
      <w:r>
        <w:rPr>
          <w:rFonts w:ascii="Century Gothic" w:hAnsi="Century Gothic"/>
        </w:rPr>
        <w:t xml:space="preserve"> a un patrimoine.</w:t>
      </w:r>
    </w:p>
    <w:p w14:paraId="73501176" w14:textId="77777777" w:rsidR="00642288" w:rsidRDefault="00642288" w:rsidP="00642288">
      <w:pPr>
        <w:pStyle w:val="Paragraphedeliste"/>
        <w:rPr>
          <w:rFonts w:ascii="Century Gothic" w:hAnsi="Century Gothic"/>
        </w:rPr>
      </w:pPr>
      <w:r w:rsidRPr="00642288">
        <w:rPr>
          <w:rFonts w:ascii="Century Gothic" w:hAnsi="Century Gothic"/>
        </w:rPr>
        <w:sym w:font="Wingdings" w:char="F0E0"/>
      </w:r>
      <w:r w:rsidRPr="00642288">
        <w:rPr>
          <w:rFonts w:ascii="Century Gothic" w:hAnsi="Century Gothic"/>
        </w:rPr>
        <w:t xml:space="preserve"> </w:t>
      </w:r>
      <w:r>
        <w:rPr>
          <w:rFonts w:ascii="Century Gothic" w:hAnsi="Century Gothic"/>
        </w:rPr>
        <w:t>Le patrimoine est attaché à l’</w:t>
      </w:r>
      <w:r w:rsidRPr="00642288">
        <w:rPr>
          <w:rFonts w:ascii="Century Gothic" w:hAnsi="Century Gothic"/>
          <w:b/>
        </w:rPr>
        <w:t>existence de la personnalité juridique</w:t>
      </w:r>
      <w:r>
        <w:rPr>
          <w:rFonts w:ascii="Century Gothic" w:hAnsi="Century Gothic"/>
        </w:rPr>
        <w:t xml:space="preserve">. En outre, le patrimoine est un contenant qui peut être vide. Dès lors, </w:t>
      </w:r>
      <w:r w:rsidRPr="00642288">
        <w:rPr>
          <w:rFonts w:ascii="Century Gothic" w:hAnsi="Century Gothic"/>
          <w:b/>
        </w:rPr>
        <w:t>toute personne</w:t>
      </w:r>
      <w:r>
        <w:rPr>
          <w:rFonts w:ascii="Century Gothic" w:hAnsi="Century Gothic"/>
        </w:rPr>
        <w:t xml:space="preserve">, même incapable de réaliser des échanges publics, </w:t>
      </w:r>
      <w:r w:rsidRPr="00642288">
        <w:rPr>
          <w:rFonts w:ascii="Century Gothic" w:hAnsi="Century Gothic"/>
          <w:b/>
        </w:rPr>
        <w:t>dispose d’un patrimoine</w:t>
      </w:r>
      <w:r>
        <w:rPr>
          <w:rFonts w:ascii="Century Gothic" w:hAnsi="Century Gothic"/>
        </w:rPr>
        <w:t>. Le nourrisson est titulaire d’un patrimoine, le SDF est titulaire d’un patrimoine. Et on est titulaire de son patrimoine jusqu’à la mort.</w:t>
      </w:r>
    </w:p>
    <w:p w14:paraId="61BADFE4" w14:textId="77777777" w:rsidR="009F0CDE" w:rsidRDefault="00642288" w:rsidP="00642288">
      <w:pPr>
        <w:pStyle w:val="Paragraphedeliste"/>
        <w:rPr>
          <w:rFonts w:ascii="Century Gothic" w:hAnsi="Century Gothic"/>
        </w:rPr>
      </w:pPr>
      <w:r w:rsidRPr="00642288">
        <w:rPr>
          <w:rFonts w:ascii="Century Gothic" w:hAnsi="Century Gothic"/>
        </w:rPr>
        <w:sym w:font="Wingdings" w:char="F0E0"/>
      </w:r>
      <w:r>
        <w:rPr>
          <w:rFonts w:ascii="Century Gothic" w:hAnsi="Century Gothic"/>
        </w:rPr>
        <w:t xml:space="preserve"> Le patrimoine devrait disparaître dès lors que son titulaire meurt. C’est là qu’intervient la </w:t>
      </w:r>
      <w:r w:rsidRPr="00642288">
        <w:rPr>
          <w:rFonts w:ascii="Century Gothic" w:hAnsi="Century Gothic"/>
          <w:b/>
        </w:rPr>
        <w:t>gestion des successions</w:t>
      </w:r>
      <w:r>
        <w:rPr>
          <w:rFonts w:ascii="Century Gothic" w:hAnsi="Century Gothic"/>
        </w:rPr>
        <w:t> ; les héritiers du défunt ou les associés d’une société dissoute vont continuer la personnalité juridique du disparu pour pouvoir continuer à gérer ce patrimoine.</w:t>
      </w:r>
      <w:r w:rsidR="009F0CDE">
        <w:rPr>
          <w:rFonts w:ascii="Century Gothic" w:hAnsi="Century Gothic"/>
        </w:rPr>
        <w:t xml:space="preserve"> </w:t>
      </w:r>
    </w:p>
    <w:p w14:paraId="592C09C4" w14:textId="77777777" w:rsidR="00642288" w:rsidRDefault="009F0CDE" w:rsidP="00642288">
      <w:pPr>
        <w:pStyle w:val="Paragraphedeliste"/>
        <w:rPr>
          <w:rFonts w:ascii="Century Gothic" w:hAnsi="Century Gothic"/>
        </w:rPr>
      </w:pPr>
      <w:r>
        <w:rPr>
          <w:rFonts w:ascii="Century Gothic" w:hAnsi="Century Gothic"/>
        </w:rPr>
        <w:t xml:space="preserve">Le </w:t>
      </w:r>
      <w:r w:rsidRPr="009F0CDE">
        <w:rPr>
          <w:rFonts w:ascii="Century Gothic" w:hAnsi="Century Gothic"/>
          <w:b/>
        </w:rPr>
        <w:t>patrimoine va être géré par un notaire chargé de la succession</w:t>
      </w:r>
      <w:r>
        <w:rPr>
          <w:rFonts w:ascii="Century Gothic" w:hAnsi="Century Gothic"/>
        </w:rPr>
        <w:t xml:space="preserve"> pendant un délai assez court (</w:t>
      </w:r>
      <w:r w:rsidRPr="009F0CDE">
        <w:rPr>
          <w:rFonts w:ascii="Century Gothic" w:hAnsi="Century Gothic"/>
          <w:i/>
        </w:rPr>
        <w:t>règlement de la succession</w:t>
      </w:r>
      <w:r>
        <w:rPr>
          <w:rFonts w:ascii="Century Gothic" w:hAnsi="Century Gothic"/>
        </w:rPr>
        <w:t xml:space="preserve">), et on va distribuer les actifs et les passifs entre chaque héritier. </w:t>
      </w:r>
      <w:r w:rsidR="00642288">
        <w:rPr>
          <w:rFonts w:ascii="Century Gothic" w:hAnsi="Century Gothic"/>
        </w:rPr>
        <w:t xml:space="preserve"> </w:t>
      </w:r>
    </w:p>
    <w:p w14:paraId="097F792D" w14:textId="77777777" w:rsidR="009F0CDE" w:rsidRPr="00642288" w:rsidRDefault="009F0CDE" w:rsidP="00642288">
      <w:pPr>
        <w:pStyle w:val="Paragraphedeliste"/>
        <w:rPr>
          <w:rFonts w:ascii="Century Gothic" w:hAnsi="Century Gothic"/>
        </w:rPr>
      </w:pPr>
    </w:p>
    <w:p w14:paraId="7A586612" w14:textId="77777777" w:rsidR="00642288" w:rsidRDefault="00642288" w:rsidP="00353C51">
      <w:pPr>
        <w:pStyle w:val="Paragraphedeliste"/>
        <w:numPr>
          <w:ilvl w:val="0"/>
          <w:numId w:val="34"/>
        </w:numPr>
        <w:rPr>
          <w:rFonts w:ascii="Century Gothic" w:hAnsi="Century Gothic"/>
        </w:rPr>
      </w:pPr>
      <w:r>
        <w:rPr>
          <w:rFonts w:ascii="Century Gothic" w:hAnsi="Century Gothic"/>
        </w:rPr>
        <w:t xml:space="preserve">Une personne n’a </w:t>
      </w:r>
      <w:r w:rsidRPr="00642288">
        <w:rPr>
          <w:rFonts w:ascii="Century Gothic" w:hAnsi="Century Gothic"/>
          <w:b/>
          <w:u w:val="single"/>
        </w:rPr>
        <w:t>qu’un seul patrimoine</w:t>
      </w:r>
      <w:r>
        <w:rPr>
          <w:rFonts w:ascii="Century Gothic" w:hAnsi="Century Gothic"/>
        </w:rPr>
        <w:t>.</w:t>
      </w:r>
    </w:p>
    <w:p w14:paraId="2C50BF9E" w14:textId="77777777" w:rsidR="00CF22BB" w:rsidRDefault="009F0CDE" w:rsidP="009F0CDE">
      <w:pPr>
        <w:pStyle w:val="Paragraphedeliste"/>
        <w:rPr>
          <w:rFonts w:ascii="Century Gothic" w:hAnsi="Century Gothic"/>
        </w:rPr>
      </w:pPr>
      <w:r w:rsidRPr="009F0CDE">
        <w:rPr>
          <w:rFonts w:ascii="Century Gothic" w:hAnsi="Century Gothic"/>
        </w:rPr>
        <w:sym w:font="Wingdings" w:char="F0E0"/>
      </w:r>
      <w:r>
        <w:rPr>
          <w:rFonts w:ascii="Century Gothic" w:hAnsi="Century Gothic"/>
        </w:rPr>
        <w:t xml:space="preserve"> La théorie d’Aubry et Rau proposait </w:t>
      </w:r>
      <w:r w:rsidRPr="009F0CDE">
        <w:rPr>
          <w:rFonts w:ascii="Century Gothic" w:hAnsi="Century Gothic"/>
          <w:b/>
        </w:rPr>
        <w:t>l’unicité du patrimoine</w:t>
      </w:r>
      <w:r>
        <w:rPr>
          <w:rFonts w:ascii="Century Gothic" w:hAnsi="Century Gothic"/>
        </w:rPr>
        <w:t xml:space="preserve">, car une personne n’a qu’une </w:t>
      </w:r>
      <w:r w:rsidRPr="009F0CDE">
        <w:rPr>
          <w:rFonts w:ascii="Century Gothic" w:hAnsi="Century Gothic"/>
          <w:b/>
        </w:rPr>
        <w:t>seule personnalité juridique</w:t>
      </w:r>
      <w:r>
        <w:rPr>
          <w:rFonts w:ascii="Century Gothic" w:hAnsi="Century Gothic"/>
        </w:rPr>
        <w:t>. Cette théorie pose problème lorsque les personnes physiques exercent une activité professionnelle à titre individuel, l’ensemble des créances et des dettes qui peuvent naître, va relever de leur patrimoine personnel et unique.</w:t>
      </w:r>
    </w:p>
    <w:p w14:paraId="30D3ECA3" w14:textId="77777777" w:rsidR="009F0CDE" w:rsidRDefault="009F0CDE" w:rsidP="009F0CDE">
      <w:pPr>
        <w:pStyle w:val="Paragraphedeliste"/>
        <w:rPr>
          <w:rFonts w:ascii="Century Gothic" w:hAnsi="Century Gothic"/>
        </w:rPr>
      </w:pPr>
      <w:r w:rsidRPr="009F0CDE">
        <w:rPr>
          <w:rFonts w:ascii="Century Gothic" w:hAnsi="Century Gothic"/>
        </w:rPr>
        <w:sym w:font="Wingdings" w:char="F0E0"/>
      </w:r>
      <w:r>
        <w:rPr>
          <w:rFonts w:ascii="Century Gothic" w:hAnsi="Century Gothic"/>
        </w:rPr>
        <w:t xml:space="preserve"> Cependant, on va vers une dualité du patrimoine (ex : statut d’auto-entrepreneur).</w:t>
      </w:r>
    </w:p>
    <w:p w14:paraId="4D29F3B1" w14:textId="77777777" w:rsidR="00CF22BB" w:rsidRDefault="00CF22BB" w:rsidP="00DA2F19">
      <w:pPr>
        <w:rPr>
          <w:rFonts w:ascii="Century Gothic" w:hAnsi="Century Gothic"/>
        </w:rPr>
      </w:pPr>
    </w:p>
    <w:p w14:paraId="5D76BC45" w14:textId="77777777" w:rsidR="009F0CDE" w:rsidRPr="00642288" w:rsidRDefault="009F0CDE" w:rsidP="00FC7729">
      <w:pPr>
        <w:jc w:val="center"/>
        <w:outlineLvl w:val="0"/>
        <w:rPr>
          <w:rFonts w:ascii="Century Gothic" w:hAnsi="Century Gothic"/>
          <w:color w:val="9BBB59" w:themeColor="accent3"/>
          <w:u w:val="single"/>
        </w:rPr>
      </w:pPr>
      <w:r w:rsidRPr="00642288">
        <w:rPr>
          <w:rFonts w:ascii="Century Gothic" w:hAnsi="Century Gothic"/>
          <w:color w:val="9BBB59" w:themeColor="accent3"/>
          <w:u w:val="single"/>
        </w:rPr>
        <w:t xml:space="preserve">PARAGRAPHE </w:t>
      </w:r>
      <w:r>
        <w:rPr>
          <w:rFonts w:ascii="Century Gothic" w:hAnsi="Century Gothic"/>
          <w:color w:val="9BBB59" w:themeColor="accent3"/>
          <w:u w:val="single"/>
        </w:rPr>
        <w:t>3 : L’utilité du concept de patrimoine.</w:t>
      </w:r>
    </w:p>
    <w:p w14:paraId="2F217D48" w14:textId="77777777" w:rsidR="00CF22BB" w:rsidRDefault="00CF22BB" w:rsidP="00DA2F19">
      <w:pPr>
        <w:rPr>
          <w:rFonts w:ascii="Century Gothic" w:hAnsi="Century Gothic"/>
        </w:rPr>
      </w:pPr>
    </w:p>
    <w:p w14:paraId="32D0014F" w14:textId="77777777" w:rsidR="00F91C15" w:rsidRPr="00F91C15" w:rsidRDefault="00F91C15" w:rsidP="00F91C15">
      <w:pPr>
        <w:pStyle w:val="Paragraphedeliste"/>
        <w:jc w:val="center"/>
        <w:rPr>
          <w:rFonts w:ascii="Century Gothic" w:hAnsi="Century Gothic"/>
        </w:rPr>
      </w:pPr>
      <w:r>
        <w:rPr>
          <w:rFonts w:ascii="Century Gothic" w:hAnsi="Century Gothic"/>
        </w:rPr>
        <w:t>(</w:t>
      </w:r>
      <w:r w:rsidRPr="00F91C15">
        <w:rPr>
          <w:rFonts w:ascii="Century Gothic" w:hAnsi="Century Gothic"/>
        </w:rPr>
        <w:t>Interrogé dessus</w:t>
      </w:r>
      <w:r>
        <w:rPr>
          <w:rFonts w:ascii="Century Gothic" w:hAnsi="Century Gothic"/>
        </w:rPr>
        <w:t>)</w:t>
      </w:r>
    </w:p>
    <w:p w14:paraId="70CEF87B" w14:textId="77777777" w:rsidR="00F91C15" w:rsidRDefault="00F91C15" w:rsidP="00F91C15">
      <w:pPr>
        <w:rPr>
          <w:rFonts w:ascii="Century Gothic" w:hAnsi="Century Gothic"/>
        </w:rPr>
      </w:pPr>
    </w:p>
    <w:p w14:paraId="4F1F7D25" w14:textId="77777777" w:rsidR="00F91C15" w:rsidRDefault="009F0CDE" w:rsidP="00DA2F19">
      <w:pPr>
        <w:rPr>
          <w:rFonts w:ascii="Century Gothic" w:hAnsi="Century Gothic"/>
        </w:rPr>
      </w:pPr>
      <w:r>
        <w:rPr>
          <w:rFonts w:ascii="Century Gothic" w:hAnsi="Century Gothic"/>
        </w:rPr>
        <w:t>Le concept de patrimoine à une autorité moindre pour le titulaire que pour les tiers.</w:t>
      </w:r>
      <w:r w:rsidR="00F91C15">
        <w:rPr>
          <w:rFonts w:ascii="Century Gothic" w:hAnsi="Century Gothic"/>
        </w:rPr>
        <w:t xml:space="preserve"> Les tiers, ce sont d’abord les héritiers mais aussi les créanciers. </w:t>
      </w:r>
    </w:p>
    <w:p w14:paraId="0610D507" w14:textId="77777777" w:rsidR="00F91C15" w:rsidRDefault="00F91C15" w:rsidP="00DA2F19">
      <w:pPr>
        <w:rPr>
          <w:rFonts w:ascii="Century Gothic" w:hAnsi="Century Gothic"/>
        </w:rPr>
      </w:pPr>
    </w:p>
    <w:p w14:paraId="4EC92630" w14:textId="77777777" w:rsidR="00F91C15" w:rsidRDefault="00F91C15" w:rsidP="00DA2F19">
      <w:pPr>
        <w:rPr>
          <w:rFonts w:ascii="Century Gothic" w:hAnsi="Century Gothic"/>
        </w:rPr>
      </w:pPr>
      <w:r>
        <w:rPr>
          <w:rFonts w:ascii="Century Gothic" w:hAnsi="Century Gothic"/>
        </w:rPr>
        <w:t xml:space="preserve">C’est la possibilité pour les héritiers de gérer les biens successoraux de manière progressive et échelonnée en échappant à l’obligation de réaliser un partage immédiat. </w:t>
      </w:r>
    </w:p>
    <w:p w14:paraId="15CAE591" w14:textId="77777777" w:rsidR="00F91C15" w:rsidRDefault="00F91C15" w:rsidP="00DA2F19">
      <w:pPr>
        <w:rPr>
          <w:rFonts w:ascii="Century Gothic" w:hAnsi="Century Gothic"/>
        </w:rPr>
      </w:pPr>
    </w:p>
    <w:p w14:paraId="23D5B542" w14:textId="77777777" w:rsidR="00F91C15" w:rsidRDefault="00F91C15" w:rsidP="00DA2F19">
      <w:pPr>
        <w:rPr>
          <w:rFonts w:ascii="Century Gothic" w:hAnsi="Century Gothic"/>
        </w:rPr>
      </w:pPr>
      <w:r>
        <w:rPr>
          <w:rFonts w:ascii="Century Gothic" w:hAnsi="Century Gothic"/>
        </w:rPr>
        <w:t xml:space="preserve">L’intérêt de concept pour les créanciers, c’est que les créanciers disposent d’un droit sur l’entier patrimoine, et pas seulement sur l’éventuel bien qui est à l’origine de leur créance. </w:t>
      </w:r>
    </w:p>
    <w:p w14:paraId="589766B0" w14:textId="77777777" w:rsidR="00F91C15" w:rsidRDefault="00F91C15" w:rsidP="00DA2F19">
      <w:pPr>
        <w:rPr>
          <w:rFonts w:ascii="Century Gothic" w:hAnsi="Century Gothic"/>
        </w:rPr>
      </w:pPr>
      <w:r>
        <w:rPr>
          <w:rFonts w:ascii="Century Gothic" w:hAnsi="Century Gothic"/>
        </w:rPr>
        <w:t>En fait, ils vont disposer d’un droit général :</w:t>
      </w:r>
    </w:p>
    <w:p w14:paraId="434B533E" w14:textId="77777777" w:rsidR="00F91C15" w:rsidRDefault="00F91C15" w:rsidP="00DA2F19">
      <w:pPr>
        <w:rPr>
          <w:rFonts w:ascii="Century Gothic" w:hAnsi="Century Gothic"/>
        </w:rPr>
      </w:pPr>
    </w:p>
    <w:p w14:paraId="3BC53B2E" w14:textId="77777777" w:rsidR="00F91C15" w:rsidRPr="00F91C15" w:rsidRDefault="00F91C15" w:rsidP="00353C51">
      <w:pPr>
        <w:pStyle w:val="Paragraphedeliste"/>
        <w:numPr>
          <w:ilvl w:val="0"/>
          <w:numId w:val="34"/>
        </w:numPr>
        <w:rPr>
          <w:rFonts w:ascii="Century Gothic" w:hAnsi="Century Gothic"/>
        </w:rPr>
      </w:pPr>
      <w:r>
        <w:rPr>
          <w:rFonts w:ascii="Century Gothic" w:hAnsi="Century Gothic"/>
        </w:rPr>
        <w:t xml:space="preserve">Le titulaire du patrimoine achète un réfrigérateur chez DARTY. Mauvais payeur, il ne paye pas les mensualités payantes. DARTY devient donc le créancier, c’est à dire </w:t>
      </w:r>
      <w:r w:rsidRPr="00F91C15">
        <w:rPr>
          <w:rFonts w:ascii="Century Gothic" w:hAnsi="Century Gothic"/>
          <w:b/>
        </w:rPr>
        <w:t>qu’ils ont un droit en paiement contre le titulaire</w:t>
      </w:r>
      <w:r>
        <w:rPr>
          <w:rFonts w:ascii="Century Gothic" w:hAnsi="Century Gothic"/>
        </w:rPr>
        <w:t xml:space="preserve">. La société peut réclamer une saisie de bien pour rembourser la créance.  Le fait qu’il y ait un patrimoine unique fait que la créance de DARTY figure dans le passif de l’acheteur. </w:t>
      </w:r>
    </w:p>
    <w:p w14:paraId="187C1C65" w14:textId="77777777" w:rsidR="00F91C15" w:rsidRDefault="00F91C15" w:rsidP="00F91C15">
      <w:pPr>
        <w:pStyle w:val="Paragraphedeliste"/>
        <w:rPr>
          <w:rFonts w:ascii="Century Gothic" w:hAnsi="Century Gothic"/>
        </w:rPr>
      </w:pPr>
      <w:r w:rsidRPr="00F91C15">
        <w:rPr>
          <w:rFonts w:ascii="Century Gothic" w:hAnsi="Century Gothic"/>
        </w:rPr>
        <w:sym w:font="Wingdings" w:char="F0E0"/>
      </w:r>
      <w:r>
        <w:rPr>
          <w:rFonts w:ascii="Century Gothic" w:hAnsi="Century Gothic"/>
        </w:rPr>
        <w:t xml:space="preserve"> Tous les biens qui sont dans l’actif du titulaire peuvent être pris par DARTY pour rembourser le passif : </w:t>
      </w:r>
      <w:r w:rsidRPr="00F91C15">
        <w:rPr>
          <w:rFonts w:ascii="Century Gothic" w:hAnsi="Century Gothic"/>
          <w:b/>
          <w:color w:val="FF0000"/>
          <w:u w:val="dash"/>
        </w:rPr>
        <w:t>droit de gage général</w:t>
      </w:r>
      <w:r>
        <w:rPr>
          <w:rFonts w:ascii="Century Gothic" w:hAnsi="Century Gothic"/>
        </w:rPr>
        <w:t>.</w:t>
      </w:r>
    </w:p>
    <w:p w14:paraId="6C5A0982" w14:textId="77777777" w:rsidR="00F91C15" w:rsidRDefault="00F91C15" w:rsidP="00F91C15">
      <w:pPr>
        <w:pStyle w:val="Paragraphedeliste"/>
        <w:rPr>
          <w:rFonts w:ascii="Century Gothic" w:hAnsi="Century Gothic"/>
        </w:rPr>
      </w:pPr>
      <w:r w:rsidRPr="00F91C15">
        <w:rPr>
          <w:rFonts w:ascii="Century Gothic" w:hAnsi="Century Gothic"/>
        </w:rPr>
        <w:sym w:font="Wingdings" w:char="F0E0"/>
      </w:r>
      <w:r w:rsidRPr="00F91C15">
        <w:rPr>
          <w:rFonts w:ascii="Century Gothic" w:hAnsi="Century Gothic"/>
        </w:rPr>
        <w:t xml:space="preserve"> </w:t>
      </w:r>
      <w:r>
        <w:rPr>
          <w:rFonts w:ascii="Century Gothic" w:hAnsi="Century Gothic"/>
        </w:rPr>
        <w:t xml:space="preserve">Ce droit est accordé de plein droit à tout créancier de l’acheteur. C’est une garantie minimale qui confère au créancier la qualité de </w:t>
      </w:r>
      <w:r w:rsidRPr="00F91C15">
        <w:rPr>
          <w:rFonts w:ascii="Century Gothic" w:hAnsi="Century Gothic"/>
          <w:b/>
          <w:color w:val="FF0000"/>
          <w:sz w:val="28"/>
          <w:u w:val="single"/>
        </w:rPr>
        <w:t>créancier chirographaire</w:t>
      </w:r>
      <w:r>
        <w:rPr>
          <w:rFonts w:ascii="Century Gothic" w:hAnsi="Century Gothic"/>
        </w:rPr>
        <w:t xml:space="preserve">. </w:t>
      </w:r>
    </w:p>
    <w:p w14:paraId="552BB09E" w14:textId="77777777" w:rsidR="00CF22BB" w:rsidRDefault="00CF22BB" w:rsidP="00DA2F19">
      <w:pPr>
        <w:rPr>
          <w:rFonts w:ascii="Century Gothic" w:hAnsi="Century Gothic"/>
        </w:rPr>
      </w:pPr>
    </w:p>
    <w:p w14:paraId="082388ED" w14:textId="77777777" w:rsidR="00CF22BB" w:rsidRDefault="00CF22BB" w:rsidP="00DA2F19">
      <w:pPr>
        <w:rPr>
          <w:rFonts w:ascii="Century Gothic" w:hAnsi="Century Gothic"/>
        </w:rPr>
      </w:pPr>
    </w:p>
    <w:p w14:paraId="5648924F" w14:textId="77777777" w:rsidR="00CF22BB" w:rsidRPr="00F91C15" w:rsidRDefault="00F91C15" w:rsidP="00FC7729">
      <w:pPr>
        <w:jc w:val="center"/>
        <w:outlineLvl w:val="0"/>
        <w:rPr>
          <w:rFonts w:ascii="Century Gothic" w:hAnsi="Century Gothic"/>
          <w:color w:val="FF0000"/>
          <w:sz w:val="28"/>
          <w:u w:val="single"/>
        </w:rPr>
      </w:pPr>
      <w:r w:rsidRPr="00F91C15">
        <w:rPr>
          <w:rFonts w:ascii="Century Gothic" w:hAnsi="Century Gothic"/>
          <w:color w:val="FF0000"/>
          <w:sz w:val="28"/>
          <w:u w:val="single"/>
        </w:rPr>
        <w:t>SECTION II/ LES DROITS PATRIMONIAUX ET EXTRAPATRIMONIAUX.</w:t>
      </w:r>
    </w:p>
    <w:p w14:paraId="3921D2F7" w14:textId="77777777" w:rsidR="00F91C15" w:rsidRDefault="00F91C15" w:rsidP="00F91C15">
      <w:pPr>
        <w:jc w:val="center"/>
        <w:rPr>
          <w:rFonts w:ascii="Century Gothic" w:hAnsi="Century Gothic"/>
        </w:rPr>
      </w:pPr>
    </w:p>
    <w:p w14:paraId="61A727A5" w14:textId="77777777" w:rsidR="00F91C15" w:rsidRPr="00F91C15" w:rsidRDefault="00F91C15" w:rsidP="00FC7729">
      <w:pPr>
        <w:jc w:val="center"/>
        <w:outlineLvl w:val="0"/>
        <w:rPr>
          <w:rFonts w:ascii="Century Gothic" w:hAnsi="Century Gothic"/>
          <w:color w:val="9BBB59" w:themeColor="accent3"/>
          <w:u w:val="single"/>
        </w:rPr>
      </w:pPr>
      <w:r w:rsidRPr="00F91C15">
        <w:rPr>
          <w:rFonts w:ascii="Century Gothic" w:hAnsi="Century Gothic"/>
          <w:color w:val="9BBB59" w:themeColor="accent3"/>
          <w:u w:val="single"/>
        </w:rPr>
        <w:t>PARAGRAPHE 1 : La</w:t>
      </w:r>
      <w:r>
        <w:rPr>
          <w:rFonts w:ascii="Century Gothic" w:hAnsi="Century Gothic"/>
          <w:color w:val="9BBB59" w:themeColor="accent3"/>
          <w:u w:val="single"/>
        </w:rPr>
        <w:t xml:space="preserve"> distinc</w:t>
      </w:r>
      <w:r w:rsidRPr="00F91C15">
        <w:rPr>
          <w:rFonts w:ascii="Century Gothic" w:hAnsi="Century Gothic"/>
          <w:color w:val="9BBB59" w:themeColor="accent3"/>
          <w:u w:val="single"/>
        </w:rPr>
        <w:t>tion.</w:t>
      </w:r>
    </w:p>
    <w:p w14:paraId="64A8BD94" w14:textId="77777777" w:rsidR="00F91C15" w:rsidRDefault="00F91C15" w:rsidP="00F91C15">
      <w:pPr>
        <w:jc w:val="center"/>
        <w:rPr>
          <w:rFonts w:ascii="Century Gothic" w:hAnsi="Century Gothic"/>
        </w:rPr>
      </w:pPr>
    </w:p>
    <w:p w14:paraId="387DD266" w14:textId="77777777" w:rsidR="00F91C15" w:rsidRPr="00F91C15" w:rsidRDefault="00F91C15" w:rsidP="00FC7729">
      <w:pPr>
        <w:jc w:val="center"/>
        <w:outlineLvl w:val="0"/>
        <w:rPr>
          <w:rFonts w:ascii="Century Gothic" w:hAnsi="Century Gothic"/>
          <w:color w:val="8064A2" w:themeColor="accent4"/>
          <w:u w:val="single"/>
        </w:rPr>
      </w:pPr>
      <w:r w:rsidRPr="00F91C15">
        <w:rPr>
          <w:rFonts w:ascii="Century Gothic" w:hAnsi="Century Gothic"/>
          <w:color w:val="8064A2" w:themeColor="accent4"/>
          <w:u w:val="single"/>
        </w:rPr>
        <w:t>SOUS-PARAGRAPHE : Le critère de distinction.</w:t>
      </w:r>
    </w:p>
    <w:p w14:paraId="4DFD61A7" w14:textId="77777777" w:rsidR="00F91C15" w:rsidRDefault="00F91C15" w:rsidP="00DA2F19">
      <w:pPr>
        <w:rPr>
          <w:rFonts w:ascii="Century Gothic" w:hAnsi="Century Gothic"/>
        </w:rPr>
      </w:pPr>
    </w:p>
    <w:p w14:paraId="0C983244" w14:textId="77777777" w:rsidR="00F91C15" w:rsidRDefault="00F91C15" w:rsidP="00DA2F19">
      <w:pPr>
        <w:rPr>
          <w:rFonts w:ascii="Century Gothic" w:hAnsi="Century Gothic"/>
        </w:rPr>
      </w:pPr>
      <w:r>
        <w:rPr>
          <w:rFonts w:ascii="Century Gothic" w:hAnsi="Century Gothic"/>
        </w:rPr>
        <w:t xml:space="preserve">C’est un </w:t>
      </w:r>
      <w:r w:rsidRPr="00B670AE">
        <w:rPr>
          <w:rFonts w:ascii="Century Gothic" w:hAnsi="Century Gothic"/>
          <w:b/>
        </w:rPr>
        <w:t xml:space="preserve">critère </w:t>
      </w:r>
      <w:r w:rsidRPr="00B670AE">
        <w:rPr>
          <w:rFonts w:ascii="Century Gothic" w:hAnsi="Century Gothic"/>
        </w:rPr>
        <w:t>dit de</w:t>
      </w:r>
      <w:r w:rsidRPr="00B670AE">
        <w:rPr>
          <w:rFonts w:ascii="Century Gothic" w:hAnsi="Century Gothic"/>
          <w:b/>
        </w:rPr>
        <w:t xml:space="preserve"> valeur pécuniaire</w:t>
      </w:r>
      <w:r>
        <w:rPr>
          <w:rFonts w:ascii="Century Gothic" w:hAnsi="Century Gothic"/>
        </w:rPr>
        <w:t xml:space="preserve"> : </w:t>
      </w:r>
      <w:r w:rsidRPr="00B670AE">
        <w:rPr>
          <w:rFonts w:ascii="Century Gothic" w:hAnsi="Century Gothic"/>
          <w:b/>
          <w:color w:val="FF0000"/>
        </w:rPr>
        <w:t xml:space="preserve">si un droit peut être évalué </w:t>
      </w:r>
      <w:r w:rsidR="00B670AE" w:rsidRPr="00B670AE">
        <w:rPr>
          <w:rFonts w:ascii="Century Gothic" w:hAnsi="Century Gothic"/>
          <w:b/>
          <w:color w:val="FF0000"/>
        </w:rPr>
        <w:t>en argent, il est patrimonial ; s</w:t>
      </w:r>
      <w:r w:rsidRPr="00B670AE">
        <w:rPr>
          <w:rFonts w:ascii="Century Gothic" w:hAnsi="Century Gothic"/>
          <w:b/>
          <w:color w:val="FF0000"/>
        </w:rPr>
        <w:t>i un droit ne peut pas être évalué en argent, il est extrapatrimonial</w:t>
      </w:r>
      <w:r>
        <w:rPr>
          <w:rFonts w:ascii="Century Gothic" w:hAnsi="Century Gothic"/>
        </w:rPr>
        <w:t>.</w:t>
      </w:r>
    </w:p>
    <w:p w14:paraId="45CD1213" w14:textId="77777777" w:rsidR="00F91C15" w:rsidRDefault="00F91C15" w:rsidP="00DA2F19">
      <w:pPr>
        <w:rPr>
          <w:rFonts w:ascii="Century Gothic" w:hAnsi="Century Gothic"/>
        </w:rPr>
      </w:pPr>
      <w:r w:rsidRPr="00F91C15">
        <w:rPr>
          <w:rFonts w:ascii="Century Gothic" w:hAnsi="Century Gothic"/>
          <w:u w:val="single"/>
        </w:rPr>
        <w:t>Ex :</w:t>
      </w:r>
      <w:r>
        <w:rPr>
          <w:rFonts w:ascii="Century Gothic" w:hAnsi="Century Gothic"/>
        </w:rPr>
        <w:t xml:space="preserve"> le droit à la réparation délictuelle est un droit patrimonial.</w:t>
      </w:r>
    </w:p>
    <w:p w14:paraId="673B45A8" w14:textId="77777777" w:rsidR="00F91C15" w:rsidRDefault="00F91C15" w:rsidP="00DA2F19">
      <w:pPr>
        <w:rPr>
          <w:rFonts w:ascii="Century Gothic" w:hAnsi="Century Gothic"/>
        </w:rPr>
      </w:pPr>
    </w:p>
    <w:p w14:paraId="67EC274E" w14:textId="77777777" w:rsidR="00F91C15" w:rsidRDefault="00B670AE" w:rsidP="00DA2F19">
      <w:pPr>
        <w:rPr>
          <w:rFonts w:ascii="Century Gothic" w:hAnsi="Century Gothic"/>
        </w:rPr>
      </w:pPr>
      <w:r>
        <w:rPr>
          <w:rFonts w:ascii="Century Gothic" w:hAnsi="Century Gothic"/>
        </w:rPr>
        <w:t xml:space="preserve">Par principe, les droits sont patrimoniaux, et il faut identifier les droits extrapatrimoniaux : </w:t>
      </w:r>
      <w:r w:rsidRPr="00B670AE">
        <w:rPr>
          <w:rFonts w:ascii="Century Gothic" w:hAnsi="Century Gothic"/>
          <w:b/>
          <w:color w:val="FF0000"/>
        </w:rPr>
        <w:t xml:space="preserve">ce sont des droits qui ne sont pas évaluable en argent ; il s’agit des droits qui permettent de définir la personnalité juridique et </w:t>
      </w:r>
      <w:r>
        <w:rPr>
          <w:rFonts w:ascii="Century Gothic" w:hAnsi="Century Gothic"/>
          <w:b/>
          <w:color w:val="FF0000"/>
        </w:rPr>
        <w:t>en l’ét</w:t>
      </w:r>
      <w:r w:rsidRPr="00B670AE">
        <w:rPr>
          <w:rFonts w:ascii="Century Gothic" w:hAnsi="Century Gothic"/>
          <w:b/>
          <w:color w:val="FF0000"/>
        </w:rPr>
        <w:t>at, le statut personnel de la personne</w:t>
      </w:r>
      <w:r>
        <w:rPr>
          <w:rFonts w:ascii="Century Gothic" w:hAnsi="Century Gothic"/>
          <w:b/>
          <w:color w:val="FF0000"/>
        </w:rPr>
        <w:t> </w:t>
      </w:r>
      <w:r>
        <w:rPr>
          <w:rFonts w:ascii="Century Gothic" w:hAnsi="Century Gothic"/>
        </w:rPr>
        <w:t>:</w:t>
      </w:r>
    </w:p>
    <w:p w14:paraId="69ACBD0A" w14:textId="77777777" w:rsidR="00B670AE" w:rsidRDefault="00B670AE" w:rsidP="00DA2F19">
      <w:pPr>
        <w:rPr>
          <w:rFonts w:ascii="Century Gothic" w:hAnsi="Century Gothic"/>
        </w:rPr>
      </w:pPr>
    </w:p>
    <w:p w14:paraId="22DD2371" w14:textId="77777777" w:rsidR="00B670AE" w:rsidRDefault="00B670AE" w:rsidP="00353C51">
      <w:pPr>
        <w:pStyle w:val="Paragraphedeliste"/>
        <w:numPr>
          <w:ilvl w:val="0"/>
          <w:numId w:val="34"/>
        </w:numPr>
        <w:rPr>
          <w:rFonts w:ascii="Century Gothic" w:hAnsi="Century Gothic"/>
        </w:rPr>
      </w:pPr>
      <w:r>
        <w:rPr>
          <w:rFonts w:ascii="Century Gothic" w:hAnsi="Century Gothic"/>
        </w:rPr>
        <w:t xml:space="preserve">Le droit de se marier, de divorcer, d’avoir une filiation, d’établir une filiation, de reconnaître un enfant, du respect de la vie privée ; </w:t>
      </w:r>
    </w:p>
    <w:p w14:paraId="18A574BA" w14:textId="77777777" w:rsidR="00B670AE" w:rsidRDefault="00B670AE" w:rsidP="00353C51">
      <w:pPr>
        <w:pStyle w:val="Paragraphedeliste"/>
        <w:numPr>
          <w:ilvl w:val="0"/>
          <w:numId w:val="34"/>
        </w:numPr>
        <w:rPr>
          <w:rFonts w:ascii="Century Gothic" w:hAnsi="Century Gothic"/>
        </w:rPr>
      </w:pPr>
      <w:r>
        <w:rPr>
          <w:rFonts w:ascii="Century Gothic" w:hAnsi="Century Gothic"/>
        </w:rPr>
        <w:t>Les droits attachés à l’être humain : droit à la vie, droit à la santé, à l’honneur, à la dignité ;</w:t>
      </w:r>
    </w:p>
    <w:p w14:paraId="1E7BD2C6" w14:textId="77777777" w:rsidR="00B670AE" w:rsidRDefault="00B670AE" w:rsidP="00353C51">
      <w:pPr>
        <w:pStyle w:val="Paragraphedeliste"/>
        <w:numPr>
          <w:ilvl w:val="0"/>
          <w:numId w:val="34"/>
        </w:numPr>
        <w:rPr>
          <w:rFonts w:ascii="Century Gothic" w:hAnsi="Century Gothic"/>
        </w:rPr>
      </w:pPr>
      <w:r>
        <w:rPr>
          <w:rFonts w:ascii="Century Gothic" w:hAnsi="Century Gothic"/>
        </w:rPr>
        <w:t>Les droits politiques : le droit de vote, de se faire élire (ou non).</w:t>
      </w:r>
    </w:p>
    <w:p w14:paraId="0F51A92F" w14:textId="77777777" w:rsidR="00B670AE" w:rsidRDefault="00B670AE" w:rsidP="00B670AE">
      <w:pPr>
        <w:rPr>
          <w:rFonts w:ascii="Century Gothic" w:hAnsi="Century Gothic"/>
        </w:rPr>
      </w:pPr>
    </w:p>
    <w:p w14:paraId="4AD42CD7" w14:textId="77777777" w:rsidR="00B670AE" w:rsidRDefault="00B670AE" w:rsidP="00B670AE">
      <w:pPr>
        <w:rPr>
          <w:rFonts w:ascii="Century Gothic" w:hAnsi="Century Gothic"/>
        </w:rPr>
      </w:pPr>
      <w:r>
        <w:rPr>
          <w:rFonts w:ascii="Century Gothic" w:hAnsi="Century Gothic"/>
        </w:rPr>
        <w:t>Ces droits ne sont pas évaluables en argent, ce qui fait qu’on ne peut pas dire qu’on ne peut pas donner son droit de se marier, puisque autrui l’a déjà.</w:t>
      </w:r>
    </w:p>
    <w:p w14:paraId="48C919DC" w14:textId="77777777" w:rsidR="00B670AE" w:rsidRDefault="00B670AE" w:rsidP="00B670AE">
      <w:pPr>
        <w:rPr>
          <w:rFonts w:ascii="Century Gothic" w:hAnsi="Century Gothic"/>
        </w:rPr>
      </w:pPr>
    </w:p>
    <w:p w14:paraId="65F1DA05" w14:textId="77777777" w:rsidR="00B670AE" w:rsidRPr="00B670AE" w:rsidRDefault="00B670AE" w:rsidP="00353C51">
      <w:pPr>
        <w:pStyle w:val="Paragraphedeliste"/>
        <w:numPr>
          <w:ilvl w:val="0"/>
          <w:numId w:val="35"/>
        </w:numPr>
        <w:rPr>
          <w:rFonts w:ascii="Century Gothic" w:hAnsi="Century Gothic"/>
        </w:rPr>
      </w:pPr>
      <w:r>
        <w:rPr>
          <w:rFonts w:ascii="Century Gothic" w:hAnsi="Century Gothic"/>
        </w:rPr>
        <w:t>Droit de la famille, droits de l’homme, état civil, état civique, statut personnel (état des personnes) : multitude de droits extrapatrimoniaux.</w:t>
      </w:r>
    </w:p>
    <w:p w14:paraId="0A45EE80" w14:textId="77777777" w:rsidR="00F91C15" w:rsidRDefault="00F91C15" w:rsidP="00DA2F19">
      <w:pPr>
        <w:rPr>
          <w:rFonts w:ascii="Century Gothic" w:hAnsi="Century Gothic"/>
        </w:rPr>
      </w:pPr>
    </w:p>
    <w:p w14:paraId="37DB6191" w14:textId="77777777" w:rsidR="00B670AE" w:rsidRPr="00B670AE" w:rsidRDefault="00B670AE" w:rsidP="00DA2F19">
      <w:pPr>
        <w:rPr>
          <w:rFonts w:ascii="Century Gothic" w:hAnsi="Century Gothic"/>
          <w:color w:val="7F7F7F" w:themeColor="text1" w:themeTint="80"/>
        </w:rPr>
      </w:pPr>
      <w:r w:rsidRPr="00B670AE">
        <w:rPr>
          <w:rFonts w:ascii="Century Gothic" w:hAnsi="Century Gothic"/>
          <w:color w:val="7F7F7F" w:themeColor="text1" w:themeTint="80"/>
          <w:u w:val="single"/>
        </w:rPr>
        <w:t>Rq :</w:t>
      </w:r>
      <w:r w:rsidRPr="00B670AE">
        <w:rPr>
          <w:rFonts w:ascii="Century Gothic" w:hAnsi="Century Gothic"/>
          <w:color w:val="7F7F7F" w:themeColor="text1" w:themeTint="80"/>
        </w:rPr>
        <w:t xml:space="preserve"> c’est une distinction qu’il faut affiner ; le droit d’établir une filiation est à priori un droit relatif au droit de la famille : c’est un droit extrapatrimonial. Dès lors que le lien de filiation va être établi, que le statut de l’enfant va être modifié, l’enfant va pourvoir réclamer une pension alimentaire à celui qui l’a reconnu. La création du lien de filiation va avoir des conséquences pécuniaires.</w:t>
      </w:r>
    </w:p>
    <w:p w14:paraId="763AD2EF" w14:textId="77777777" w:rsidR="00B670AE" w:rsidRDefault="00B670AE" w:rsidP="00DA2F19">
      <w:pPr>
        <w:rPr>
          <w:rFonts w:ascii="Century Gothic" w:hAnsi="Century Gothic"/>
        </w:rPr>
      </w:pPr>
      <w:r w:rsidRPr="00B670AE">
        <w:rPr>
          <w:rFonts w:ascii="Century Gothic" w:hAnsi="Century Gothic"/>
        </w:rPr>
        <w:sym w:font="Wingdings" w:char="F0E0"/>
      </w:r>
      <w:r>
        <w:rPr>
          <w:rFonts w:ascii="Century Gothic" w:hAnsi="Century Gothic"/>
        </w:rPr>
        <w:t xml:space="preserve"> Ce </w:t>
      </w:r>
      <w:r w:rsidRPr="005E6CBF">
        <w:rPr>
          <w:rFonts w:ascii="Century Gothic" w:hAnsi="Century Gothic"/>
          <w:b/>
        </w:rPr>
        <w:t xml:space="preserve">droit extrapatrimonial restera extrapatrimonial même s’il aboutit </w:t>
      </w:r>
      <w:r w:rsidR="00775309">
        <w:rPr>
          <w:rFonts w:ascii="Century Gothic" w:hAnsi="Century Gothic"/>
          <w:b/>
        </w:rPr>
        <w:t>à produire des effets pécuniai</w:t>
      </w:r>
      <w:r w:rsidR="00775309" w:rsidRPr="005E6CBF">
        <w:rPr>
          <w:rFonts w:ascii="Century Gothic" w:hAnsi="Century Gothic"/>
          <w:b/>
        </w:rPr>
        <w:t>res</w:t>
      </w:r>
      <w:r>
        <w:rPr>
          <w:rFonts w:ascii="Century Gothic" w:hAnsi="Century Gothic"/>
        </w:rPr>
        <w:t xml:space="preserve">. </w:t>
      </w:r>
    </w:p>
    <w:p w14:paraId="49BB242B" w14:textId="77777777" w:rsidR="005E6CBF" w:rsidRDefault="005E6CBF" w:rsidP="00DA2F19">
      <w:pPr>
        <w:rPr>
          <w:rFonts w:ascii="Century Gothic" w:hAnsi="Century Gothic"/>
        </w:rPr>
      </w:pPr>
    </w:p>
    <w:p w14:paraId="2B675D83" w14:textId="77777777" w:rsidR="005E6CBF" w:rsidRPr="000D1F4B" w:rsidRDefault="000D1F4B" w:rsidP="00FC7729">
      <w:pPr>
        <w:jc w:val="center"/>
        <w:outlineLvl w:val="0"/>
        <w:rPr>
          <w:rFonts w:ascii="Century Gothic" w:hAnsi="Century Gothic"/>
          <w:color w:val="8064A2" w:themeColor="accent4"/>
          <w:u w:val="single"/>
        </w:rPr>
      </w:pPr>
      <w:r w:rsidRPr="000D1F4B">
        <w:rPr>
          <w:rFonts w:ascii="Century Gothic" w:hAnsi="Century Gothic"/>
          <w:color w:val="8064A2" w:themeColor="accent4"/>
          <w:u w:val="single"/>
        </w:rPr>
        <w:t>SOUS-PARAGRAPHE 2 : L’unité de la distinction.</w:t>
      </w:r>
    </w:p>
    <w:p w14:paraId="377B46E7" w14:textId="77777777" w:rsidR="000D1F4B" w:rsidRDefault="000D1F4B" w:rsidP="00DA2F19">
      <w:pPr>
        <w:rPr>
          <w:rFonts w:ascii="Century Gothic" w:hAnsi="Century Gothic"/>
        </w:rPr>
      </w:pPr>
    </w:p>
    <w:p w14:paraId="0F5BDD5E" w14:textId="77777777" w:rsidR="000D1F4B" w:rsidRDefault="000D1F4B" w:rsidP="00DA2F19">
      <w:pPr>
        <w:rPr>
          <w:rFonts w:ascii="Century Gothic" w:hAnsi="Century Gothic"/>
        </w:rPr>
      </w:pPr>
      <w:r>
        <w:rPr>
          <w:rFonts w:ascii="Century Gothic" w:hAnsi="Century Gothic"/>
        </w:rPr>
        <w:t>Les droits patrimoniaux pouvant être réglés en argent constitue une monnaie d’échange et peuvent être cédés voire transmis à un tiers, et saisis par les créanciers.</w:t>
      </w:r>
    </w:p>
    <w:p w14:paraId="524823A2" w14:textId="77777777" w:rsidR="000D1F4B" w:rsidRDefault="000D1F4B" w:rsidP="00DA2F19">
      <w:pPr>
        <w:rPr>
          <w:rFonts w:ascii="Century Gothic" w:hAnsi="Century Gothic"/>
        </w:rPr>
      </w:pPr>
      <w:r w:rsidRPr="000D1F4B">
        <w:rPr>
          <w:rFonts w:ascii="Century Gothic" w:hAnsi="Century Gothic"/>
        </w:rPr>
        <w:sym w:font="Wingdings" w:char="F0E0"/>
      </w:r>
      <w:r>
        <w:rPr>
          <w:rFonts w:ascii="Century Gothic" w:hAnsi="Century Gothic"/>
        </w:rPr>
        <w:t xml:space="preserve"> Les </w:t>
      </w:r>
      <w:r w:rsidRPr="000D1F4B">
        <w:rPr>
          <w:rFonts w:ascii="Century Gothic" w:hAnsi="Century Gothic"/>
          <w:b/>
          <w:color w:val="FF0000"/>
        </w:rPr>
        <w:t xml:space="preserve">droits patrimoniaux sont nécessairement </w:t>
      </w:r>
      <w:r>
        <w:rPr>
          <w:rFonts w:ascii="Century Gothic" w:hAnsi="Century Gothic"/>
          <w:b/>
          <w:color w:val="FF0000"/>
        </w:rPr>
        <w:t>cessibles</w:t>
      </w:r>
      <w:r w:rsidRPr="000D1F4B">
        <w:rPr>
          <w:rFonts w:ascii="Century Gothic" w:hAnsi="Century Gothic"/>
          <w:b/>
          <w:color w:val="FF0000"/>
        </w:rPr>
        <w:t>, transmissibles et saisissable</w:t>
      </w:r>
      <w:r>
        <w:rPr>
          <w:rFonts w:ascii="Century Gothic" w:hAnsi="Century Gothic"/>
        </w:rPr>
        <w:t>.</w:t>
      </w:r>
    </w:p>
    <w:p w14:paraId="348BD871" w14:textId="77777777" w:rsidR="00F91C15" w:rsidRDefault="00E134C5" w:rsidP="00DA2F19">
      <w:pPr>
        <w:rPr>
          <w:rFonts w:ascii="Century Gothic" w:hAnsi="Century Gothic"/>
        </w:rPr>
      </w:pPr>
      <w:r w:rsidRPr="00E134C5">
        <w:rPr>
          <w:rFonts w:ascii="Century Gothic" w:hAnsi="Century Gothic"/>
        </w:rPr>
        <w:sym w:font="Wingdings" w:char="F0E0"/>
      </w:r>
      <w:r>
        <w:rPr>
          <w:rFonts w:ascii="Century Gothic" w:hAnsi="Century Gothic"/>
        </w:rPr>
        <w:t xml:space="preserve"> Les </w:t>
      </w:r>
      <w:r w:rsidRPr="00E134C5">
        <w:rPr>
          <w:rFonts w:ascii="Century Gothic" w:hAnsi="Century Gothic"/>
          <w:b/>
          <w:color w:val="FF0000"/>
        </w:rPr>
        <w:t>droits patrimoniaux peuvent s’acquérir ou se perdre par l</w:t>
      </w:r>
      <w:r>
        <w:rPr>
          <w:rFonts w:ascii="Century Gothic" w:hAnsi="Century Gothic"/>
          <w:b/>
          <w:color w:val="FF0000"/>
        </w:rPr>
        <w:t>e n</w:t>
      </w:r>
      <w:r w:rsidRPr="00E134C5">
        <w:rPr>
          <w:rFonts w:ascii="Century Gothic" w:hAnsi="Century Gothic"/>
          <w:b/>
          <w:color w:val="FF0000"/>
        </w:rPr>
        <w:t>on d’usage</w:t>
      </w:r>
      <w:r>
        <w:rPr>
          <w:rFonts w:ascii="Century Gothic" w:hAnsi="Century Gothic"/>
          <w:b/>
          <w:color w:val="FF0000"/>
        </w:rPr>
        <w:t> </w:t>
      </w:r>
      <w:r>
        <w:rPr>
          <w:rFonts w:ascii="Century Gothic" w:hAnsi="Century Gothic"/>
        </w:rPr>
        <w:t>; les droits patrimoniaux sont prescriptibles.</w:t>
      </w:r>
    </w:p>
    <w:p w14:paraId="73FB31AD" w14:textId="77777777" w:rsidR="00CF22BB" w:rsidRDefault="00E134C5" w:rsidP="00DA2F19">
      <w:pPr>
        <w:rPr>
          <w:rFonts w:ascii="Century Gothic" w:hAnsi="Century Gothic"/>
        </w:rPr>
      </w:pPr>
      <w:r>
        <w:rPr>
          <w:rFonts w:ascii="Century Gothic" w:hAnsi="Century Gothic"/>
        </w:rPr>
        <w:tab/>
      </w:r>
      <w:r w:rsidRPr="00E134C5">
        <w:rPr>
          <w:rFonts w:ascii="Century Gothic" w:hAnsi="Century Gothic"/>
        </w:rPr>
        <w:sym w:font="Wingdings" w:char="F0E0"/>
      </w:r>
      <w:r>
        <w:rPr>
          <w:rFonts w:ascii="Century Gothic" w:hAnsi="Century Gothic"/>
        </w:rPr>
        <w:t xml:space="preserve"> Les droits extrapatrimoniaux ne peuvent être perdus par le non </w:t>
      </w:r>
      <w:r>
        <w:rPr>
          <w:rFonts w:ascii="Century Gothic" w:hAnsi="Century Gothic"/>
        </w:rPr>
        <w:tab/>
        <w:t>usage ; les droits extrapatrimoniaux sont imprescriptibles.</w:t>
      </w:r>
    </w:p>
    <w:p w14:paraId="06ADB6C2" w14:textId="77777777" w:rsidR="00CF22BB" w:rsidRDefault="00CF22BB" w:rsidP="00DA2F19">
      <w:pPr>
        <w:rPr>
          <w:rFonts w:ascii="Century Gothic" w:hAnsi="Century Gothic"/>
        </w:rPr>
      </w:pPr>
    </w:p>
    <w:p w14:paraId="5148DC29" w14:textId="77777777" w:rsidR="00CF22BB" w:rsidRDefault="00CF22BB" w:rsidP="00DA2F19">
      <w:pPr>
        <w:rPr>
          <w:rFonts w:ascii="Century Gothic" w:hAnsi="Century Gothic"/>
        </w:rPr>
      </w:pPr>
    </w:p>
    <w:p w14:paraId="7332E6C2" w14:textId="77777777" w:rsidR="00CF22BB" w:rsidRPr="000C2614" w:rsidRDefault="000C2614" w:rsidP="00FC7729">
      <w:pPr>
        <w:jc w:val="center"/>
        <w:outlineLvl w:val="0"/>
        <w:rPr>
          <w:rFonts w:ascii="Century Gothic" w:hAnsi="Century Gothic"/>
          <w:color w:val="9BBB59" w:themeColor="accent3"/>
          <w:u w:val="single"/>
        </w:rPr>
      </w:pPr>
      <w:r w:rsidRPr="000C2614">
        <w:rPr>
          <w:rFonts w:ascii="Century Gothic" w:hAnsi="Century Gothic"/>
          <w:color w:val="9BBB59" w:themeColor="accent3"/>
          <w:u w:val="single"/>
        </w:rPr>
        <w:t>PARAGRAPHE 2 : Les droits réels</w:t>
      </w:r>
    </w:p>
    <w:p w14:paraId="02CBA6D4" w14:textId="77777777" w:rsidR="000C2614" w:rsidRDefault="000C2614" w:rsidP="00DA2F19">
      <w:pPr>
        <w:rPr>
          <w:rFonts w:ascii="Century Gothic" w:hAnsi="Century Gothic"/>
        </w:rPr>
      </w:pPr>
    </w:p>
    <w:p w14:paraId="59CBBA5A" w14:textId="77777777" w:rsidR="000C2614" w:rsidRDefault="000C2614" w:rsidP="00731147">
      <w:pPr>
        <w:rPr>
          <w:rFonts w:ascii="Century Gothic" w:hAnsi="Century Gothic"/>
        </w:rPr>
      </w:pPr>
      <w:r w:rsidRPr="000C2614">
        <w:rPr>
          <w:rFonts w:ascii="Century Gothic" w:hAnsi="Century Gothic"/>
          <w:color w:val="8064A2" w:themeColor="accent4"/>
        </w:rPr>
        <w:t xml:space="preserve">Les </w:t>
      </w:r>
      <w:r w:rsidRPr="0061508A">
        <w:rPr>
          <w:rFonts w:ascii="Century Gothic" w:hAnsi="Century Gothic"/>
          <w:b/>
          <w:color w:val="8064A2" w:themeColor="accent4"/>
        </w:rPr>
        <w:t>droits réels</w:t>
      </w:r>
      <w:r w:rsidRPr="000C2614">
        <w:rPr>
          <w:rFonts w:ascii="Century Gothic" w:hAnsi="Century Gothic"/>
          <w:color w:val="8064A2" w:themeColor="accent4"/>
        </w:rPr>
        <w:t xml:space="preserve"> sont les </w:t>
      </w:r>
      <w:r w:rsidRPr="0061508A">
        <w:rPr>
          <w:rFonts w:ascii="Century Gothic" w:hAnsi="Century Gothic"/>
          <w:b/>
          <w:color w:val="8064A2" w:themeColor="accent4"/>
        </w:rPr>
        <w:t>droits qu’une personne a directement sur une chose</w:t>
      </w:r>
      <w:r w:rsidRPr="000C2614">
        <w:rPr>
          <w:rFonts w:ascii="Century Gothic" w:hAnsi="Century Gothic"/>
          <w:color w:val="8064A2" w:themeColor="accent4"/>
        </w:rPr>
        <w:t xml:space="preserve"> (biens corporels ou incorporels) et qui permettent à cette personne de disposer de la chose (transférer à la propriété), droit de jouir de la chose, et d’user de la </w:t>
      </w:r>
      <w:r w:rsidR="00731147">
        <w:rPr>
          <w:rFonts w:ascii="Century Gothic" w:hAnsi="Century Gothic"/>
          <w:color w:val="8064A2" w:themeColor="accent4"/>
        </w:rPr>
        <w:t>chose.</w:t>
      </w:r>
    </w:p>
    <w:p w14:paraId="77B8F665" w14:textId="77777777" w:rsidR="000C2614" w:rsidRDefault="000C2614" w:rsidP="000C2614">
      <w:pPr>
        <w:rPr>
          <w:rFonts w:ascii="Century Gothic" w:hAnsi="Century Gothic"/>
        </w:rPr>
      </w:pPr>
    </w:p>
    <w:p w14:paraId="0DD18086" w14:textId="77777777" w:rsidR="000C2614" w:rsidRDefault="000C2614" w:rsidP="000C2614">
      <w:pPr>
        <w:rPr>
          <w:rFonts w:ascii="Century Gothic" w:hAnsi="Century Gothic"/>
        </w:rPr>
      </w:pPr>
      <w:r w:rsidRPr="00FA3D96">
        <w:rPr>
          <w:rFonts w:ascii="Century Gothic" w:hAnsi="Century Gothic"/>
          <w:b/>
        </w:rPr>
        <w:t>Les droits réels sont les prérogatives qui sont attachés à la chose</w:t>
      </w:r>
      <w:r>
        <w:rPr>
          <w:rFonts w:ascii="Century Gothic" w:hAnsi="Century Gothic"/>
        </w:rPr>
        <w:t xml:space="preserve">, et comme ils sont attachés à la chose, ils </w:t>
      </w:r>
      <w:r w:rsidRPr="00FA3D96">
        <w:rPr>
          <w:rFonts w:ascii="Century Gothic" w:hAnsi="Century Gothic"/>
          <w:b/>
        </w:rPr>
        <w:t>suivent la chose attachée au patrimoine</w:t>
      </w:r>
      <w:r>
        <w:rPr>
          <w:rFonts w:ascii="Century Gothic" w:hAnsi="Century Gothic"/>
        </w:rPr>
        <w:t>.</w:t>
      </w:r>
    </w:p>
    <w:p w14:paraId="393C43A9" w14:textId="77777777" w:rsidR="000C2614" w:rsidRPr="000C2614" w:rsidRDefault="000C2614" w:rsidP="000C2614">
      <w:pPr>
        <w:rPr>
          <w:rFonts w:ascii="Century Gothic" w:hAnsi="Century Gothic"/>
        </w:rPr>
      </w:pPr>
      <w:r w:rsidRPr="00731147">
        <w:rPr>
          <w:rFonts w:ascii="Century Gothic" w:hAnsi="Century Gothic"/>
          <w:u w:val="single"/>
        </w:rPr>
        <w:t xml:space="preserve">Exemple : </w:t>
      </w:r>
      <w:r>
        <w:rPr>
          <w:rFonts w:ascii="Century Gothic" w:hAnsi="Century Gothic"/>
        </w:rPr>
        <w:t xml:space="preserve">une maison appartient à M. X. et il donne l’usufruit à M. Y. ; si M. X. vend sa maison à un tiers, il va uniquement lui céder son droit réel de propriété, mais le droit réel d’usufruit est maintenu. L’usufruitier peut rester dans la maison, mais il a juste changé de propriétaire.  </w:t>
      </w:r>
    </w:p>
    <w:p w14:paraId="57FC7FF6" w14:textId="77777777" w:rsidR="00CF22BB" w:rsidRDefault="00CF22BB" w:rsidP="00DA2F19">
      <w:pPr>
        <w:rPr>
          <w:rFonts w:ascii="Century Gothic" w:hAnsi="Century Gothic"/>
        </w:rPr>
      </w:pPr>
    </w:p>
    <w:p w14:paraId="0CC5EAD8" w14:textId="77777777" w:rsidR="00CF22BB" w:rsidRDefault="00731147" w:rsidP="00DA2F19">
      <w:pPr>
        <w:rPr>
          <w:rFonts w:ascii="Century Gothic" w:hAnsi="Century Gothic"/>
        </w:rPr>
      </w:pPr>
      <w:r>
        <w:rPr>
          <w:rFonts w:ascii="Century Gothic" w:hAnsi="Century Gothic"/>
        </w:rPr>
        <w:t xml:space="preserve">Les droits réels font l’objet de </w:t>
      </w:r>
      <w:r w:rsidRPr="00FA3D96">
        <w:rPr>
          <w:rFonts w:ascii="Century Gothic" w:hAnsi="Century Gothic"/>
          <w:b/>
        </w:rPr>
        <w:t>mesures de garanties spécifiques à des mesures spécifiques aux choses</w:t>
      </w:r>
      <w:r>
        <w:rPr>
          <w:rFonts w:ascii="Century Gothic" w:hAnsi="Century Gothic"/>
        </w:rPr>
        <w:t>.</w:t>
      </w:r>
      <w:r>
        <w:rPr>
          <w:rFonts w:ascii="Century Gothic" w:hAnsi="Century Gothic"/>
        </w:rPr>
        <w:br/>
      </w:r>
      <w:r w:rsidRPr="00731147">
        <w:rPr>
          <w:rFonts w:ascii="Century Gothic" w:hAnsi="Century Gothic"/>
          <w:u w:val="single"/>
        </w:rPr>
        <w:t>Exemple :</w:t>
      </w:r>
      <w:r>
        <w:rPr>
          <w:rFonts w:ascii="Century Gothic" w:hAnsi="Century Gothic"/>
        </w:rPr>
        <w:t xml:space="preserve"> l’hypothèque ; qui est la garantie qu’une banque va constituer sur l’immeuble dont est propriétaire l’emprunteur. Si l’emprunteur ne rembourse pas son prêt, la banque vendra son immeuble pour rembourser l‘emprunt qui lui est dû. Mais si le propriétaire vend le bien, l’hypothèque est attachée au bien et sera maintenue, et l’acquéreur va acquérir un bien hypothéqué.</w:t>
      </w:r>
    </w:p>
    <w:p w14:paraId="1FCF1838" w14:textId="77777777" w:rsidR="00CF22BB" w:rsidRDefault="00CF22BB" w:rsidP="00DA2F19">
      <w:pPr>
        <w:rPr>
          <w:rFonts w:ascii="Century Gothic" w:hAnsi="Century Gothic"/>
        </w:rPr>
      </w:pPr>
    </w:p>
    <w:p w14:paraId="66E0D536" w14:textId="77777777" w:rsidR="00CF22BB" w:rsidRPr="00FA3D96" w:rsidRDefault="00FA3D96" w:rsidP="00353C51">
      <w:pPr>
        <w:pStyle w:val="Paragraphedeliste"/>
        <w:numPr>
          <w:ilvl w:val="0"/>
          <w:numId w:val="35"/>
        </w:numPr>
        <w:rPr>
          <w:rFonts w:ascii="Century Gothic" w:hAnsi="Century Gothic"/>
          <w:b/>
        </w:rPr>
      </w:pPr>
      <w:r w:rsidRPr="00FA3D96">
        <w:rPr>
          <w:rFonts w:ascii="Century Gothic" w:hAnsi="Century Gothic"/>
          <w:b/>
        </w:rPr>
        <w:t>Nécessairement lié à la chose.</w:t>
      </w:r>
    </w:p>
    <w:p w14:paraId="5A6073A6" w14:textId="77777777" w:rsidR="00FA3D96" w:rsidRPr="00FA3D96" w:rsidRDefault="00FA3D96" w:rsidP="00353C51">
      <w:pPr>
        <w:pStyle w:val="Paragraphedeliste"/>
        <w:numPr>
          <w:ilvl w:val="0"/>
          <w:numId w:val="35"/>
        </w:numPr>
        <w:rPr>
          <w:rFonts w:ascii="Century Gothic" w:hAnsi="Century Gothic"/>
          <w:b/>
        </w:rPr>
      </w:pPr>
      <w:r w:rsidRPr="00FA3D96">
        <w:rPr>
          <w:rFonts w:ascii="Century Gothic" w:hAnsi="Century Gothic"/>
          <w:b/>
        </w:rPr>
        <w:t>Il perdure avec la chose, partout où elle est : droit de suite attaché au droit réel principal.</w:t>
      </w:r>
    </w:p>
    <w:p w14:paraId="41418AE2" w14:textId="77777777" w:rsidR="00FA3D96" w:rsidRDefault="00FA3D96" w:rsidP="00DA2F19">
      <w:pPr>
        <w:rPr>
          <w:rFonts w:ascii="Century Gothic" w:hAnsi="Century Gothic"/>
        </w:rPr>
      </w:pPr>
      <w:r w:rsidRPr="00C56437">
        <w:rPr>
          <w:rFonts w:ascii="Century Gothic" w:hAnsi="Century Gothic"/>
          <w:u w:val="single"/>
        </w:rPr>
        <w:t xml:space="preserve">Exemple : </w:t>
      </w:r>
      <w:r>
        <w:rPr>
          <w:rFonts w:ascii="Century Gothic" w:hAnsi="Century Gothic"/>
        </w:rPr>
        <w:t xml:space="preserve">un garagiste reçoit en réparation un véhicule. Le client dit qu’il passera le mardi chercher la voiture. Sa facture s’élève à 3000€. Le mardi, il ne vient pas, et n’est jamais revenu. Puis, un jour, l’acheteur veut récupérer son véhicule, mais n’a pas l’argent : le garagiste a, entre les mains, la chose, et la loi lui octroie le </w:t>
      </w:r>
      <w:r w:rsidRPr="00FA3D96">
        <w:rPr>
          <w:rFonts w:ascii="Century Gothic" w:hAnsi="Century Gothic"/>
          <w:b/>
        </w:rPr>
        <w:t>droit de rétention</w:t>
      </w:r>
      <w:r>
        <w:rPr>
          <w:rFonts w:ascii="Century Gothic" w:hAnsi="Century Gothic"/>
        </w:rPr>
        <w:t>, qui permet au garagiste de retenir le véhicule tant qu’il n’a pas été payé de sa facture.</w:t>
      </w:r>
    </w:p>
    <w:p w14:paraId="0A79E94E" w14:textId="77777777" w:rsidR="00FA3D96" w:rsidRDefault="00FA3D96" w:rsidP="00DA2F19">
      <w:pPr>
        <w:rPr>
          <w:rFonts w:ascii="Century Gothic" w:hAnsi="Century Gothic"/>
        </w:rPr>
      </w:pPr>
      <w:r>
        <w:rPr>
          <w:rFonts w:ascii="Century Gothic" w:hAnsi="Century Gothic"/>
        </w:rPr>
        <w:t>Le droit de rétention va bloquer la chose dans un endroit très précis ; le contrat a crée un droit réel de rétention sur le bien</w:t>
      </w:r>
      <w:r w:rsidR="0061508A">
        <w:rPr>
          <w:rFonts w:ascii="Century Gothic" w:hAnsi="Century Gothic"/>
        </w:rPr>
        <w:t xml:space="preserve"> et le garagiste peut vendre le véhicule pour se faire rembourser</w:t>
      </w:r>
      <w:r>
        <w:rPr>
          <w:rFonts w:ascii="Century Gothic" w:hAnsi="Century Gothic"/>
        </w:rPr>
        <w:t>.</w:t>
      </w:r>
    </w:p>
    <w:p w14:paraId="01F809B7" w14:textId="77777777" w:rsidR="00CF22BB" w:rsidRDefault="00CF22BB" w:rsidP="00DA2F19">
      <w:pPr>
        <w:rPr>
          <w:rFonts w:ascii="Century Gothic" w:hAnsi="Century Gothic"/>
        </w:rPr>
      </w:pPr>
    </w:p>
    <w:p w14:paraId="239963AF" w14:textId="77777777" w:rsidR="00CF22BB" w:rsidRDefault="0061508A" w:rsidP="00DA2F19">
      <w:pPr>
        <w:rPr>
          <w:rFonts w:ascii="Century Gothic" w:hAnsi="Century Gothic"/>
        </w:rPr>
      </w:pPr>
      <w:r>
        <w:rPr>
          <w:rFonts w:ascii="Century Gothic" w:hAnsi="Century Gothic"/>
        </w:rPr>
        <w:t xml:space="preserve">Ces droits réels s’opposent aux droits de créance. </w:t>
      </w:r>
    </w:p>
    <w:p w14:paraId="4E91FEE0" w14:textId="77777777" w:rsidR="0061508A" w:rsidRDefault="0061508A" w:rsidP="00DA2F19">
      <w:pPr>
        <w:rPr>
          <w:rFonts w:ascii="Century Gothic" w:hAnsi="Century Gothic"/>
        </w:rPr>
      </w:pPr>
      <w:r w:rsidRPr="0061508A">
        <w:rPr>
          <w:rFonts w:ascii="Century Gothic" w:hAnsi="Century Gothic"/>
          <w:color w:val="8064A2" w:themeColor="accent4"/>
        </w:rPr>
        <w:t xml:space="preserve">Le </w:t>
      </w:r>
      <w:r w:rsidRPr="0061508A">
        <w:rPr>
          <w:rFonts w:ascii="Century Gothic" w:hAnsi="Century Gothic"/>
          <w:b/>
          <w:color w:val="8064A2" w:themeColor="accent4"/>
        </w:rPr>
        <w:t>droit personnel</w:t>
      </w:r>
      <w:r w:rsidRPr="0061508A">
        <w:rPr>
          <w:rFonts w:ascii="Century Gothic" w:hAnsi="Century Gothic"/>
          <w:color w:val="8064A2" w:themeColor="accent4"/>
        </w:rPr>
        <w:t xml:space="preserve"> est la prérogative dont dispose une personne à l’égard d’une autre et lui perme</w:t>
      </w:r>
      <w:r>
        <w:rPr>
          <w:rFonts w:ascii="Century Gothic" w:hAnsi="Century Gothic"/>
          <w:color w:val="8064A2" w:themeColor="accent4"/>
        </w:rPr>
        <w:t>ttant d’</w:t>
      </w:r>
      <w:r w:rsidRPr="0061508A">
        <w:rPr>
          <w:rFonts w:ascii="Century Gothic" w:hAnsi="Century Gothic"/>
          <w:color w:val="8064A2" w:themeColor="accent4"/>
        </w:rPr>
        <w:t>exiger de celle-ci qu’elle donne quelque chose, qu’elle fasse quelque chose ou qu’elle ne fasse pas quelque chose</w:t>
      </w:r>
      <w:r>
        <w:rPr>
          <w:rFonts w:ascii="Century Gothic" w:hAnsi="Century Gothic"/>
        </w:rPr>
        <w:t>.</w:t>
      </w:r>
    </w:p>
    <w:p w14:paraId="51EBC119" w14:textId="77777777" w:rsidR="00CF22BB" w:rsidRDefault="00CF22BB" w:rsidP="00DA2F19">
      <w:pPr>
        <w:rPr>
          <w:rFonts w:ascii="Century Gothic" w:hAnsi="Century Gothic"/>
        </w:rPr>
      </w:pPr>
    </w:p>
    <w:p w14:paraId="5C5BC13C" w14:textId="77777777" w:rsidR="00CF22BB" w:rsidRDefault="0061508A" w:rsidP="00DA2F19">
      <w:pPr>
        <w:rPr>
          <w:rFonts w:ascii="Century Gothic" w:hAnsi="Century Gothic"/>
        </w:rPr>
      </w:pPr>
      <w:r>
        <w:rPr>
          <w:rFonts w:ascii="Century Gothic" w:hAnsi="Century Gothic"/>
        </w:rPr>
        <w:t>Le débiteur (celui qui a une dette) à :</w:t>
      </w:r>
    </w:p>
    <w:p w14:paraId="4710FCE1" w14:textId="77777777" w:rsidR="0061508A" w:rsidRDefault="0061508A" w:rsidP="00DA2F19">
      <w:pPr>
        <w:rPr>
          <w:rFonts w:ascii="Century Gothic" w:hAnsi="Century Gothic"/>
        </w:rPr>
      </w:pPr>
    </w:p>
    <w:p w14:paraId="71C214A8" w14:textId="77777777" w:rsidR="0061508A" w:rsidRDefault="0061508A" w:rsidP="00353C51">
      <w:pPr>
        <w:pStyle w:val="Paragraphedeliste"/>
        <w:numPr>
          <w:ilvl w:val="0"/>
          <w:numId w:val="36"/>
        </w:numPr>
        <w:rPr>
          <w:rFonts w:ascii="Century Gothic" w:hAnsi="Century Gothic"/>
        </w:rPr>
      </w:pPr>
      <w:r>
        <w:rPr>
          <w:rFonts w:ascii="Century Gothic" w:hAnsi="Century Gothic"/>
        </w:rPr>
        <w:t>Obligation de transférer la propriété ;</w:t>
      </w:r>
    </w:p>
    <w:p w14:paraId="3D9F77D4" w14:textId="77777777" w:rsidR="0061508A" w:rsidRDefault="0061508A" w:rsidP="00353C51">
      <w:pPr>
        <w:pStyle w:val="Paragraphedeliste"/>
        <w:numPr>
          <w:ilvl w:val="0"/>
          <w:numId w:val="36"/>
        </w:numPr>
        <w:rPr>
          <w:rFonts w:ascii="Century Gothic" w:hAnsi="Century Gothic"/>
        </w:rPr>
      </w:pPr>
      <w:r>
        <w:rPr>
          <w:rFonts w:ascii="Century Gothic" w:hAnsi="Century Gothic"/>
        </w:rPr>
        <w:t>Obligation de payer (transférer la propriété d’une somme d’argent) ;</w:t>
      </w:r>
    </w:p>
    <w:p w14:paraId="29C4D12A" w14:textId="77777777" w:rsidR="0061508A" w:rsidRDefault="0061508A" w:rsidP="00353C51">
      <w:pPr>
        <w:pStyle w:val="Paragraphedeliste"/>
        <w:numPr>
          <w:ilvl w:val="0"/>
          <w:numId w:val="36"/>
        </w:numPr>
        <w:rPr>
          <w:rFonts w:ascii="Century Gothic" w:hAnsi="Century Gothic"/>
        </w:rPr>
      </w:pPr>
      <w:r>
        <w:rPr>
          <w:rFonts w:ascii="Century Gothic" w:hAnsi="Century Gothic"/>
        </w:rPr>
        <w:t>Obligation de faire ;</w:t>
      </w:r>
    </w:p>
    <w:p w14:paraId="7E99073B" w14:textId="77777777" w:rsidR="0061508A" w:rsidRPr="0061508A" w:rsidRDefault="0061508A" w:rsidP="00353C51">
      <w:pPr>
        <w:pStyle w:val="Paragraphedeliste"/>
        <w:numPr>
          <w:ilvl w:val="0"/>
          <w:numId w:val="36"/>
        </w:numPr>
        <w:rPr>
          <w:rFonts w:ascii="Century Gothic" w:hAnsi="Century Gothic"/>
        </w:rPr>
      </w:pPr>
      <w:r>
        <w:rPr>
          <w:rFonts w:ascii="Century Gothic" w:hAnsi="Century Gothic"/>
        </w:rPr>
        <w:t>Obligation de ne pas faire.</w:t>
      </w:r>
    </w:p>
    <w:p w14:paraId="4FB74D81" w14:textId="77777777" w:rsidR="00CF22BB" w:rsidRDefault="00CF22BB" w:rsidP="00DA2F19">
      <w:pPr>
        <w:rPr>
          <w:rFonts w:ascii="Century Gothic" w:hAnsi="Century Gothic"/>
        </w:rPr>
      </w:pPr>
    </w:p>
    <w:p w14:paraId="46253D6E" w14:textId="77777777" w:rsidR="00CF22BB" w:rsidRDefault="00C56437" w:rsidP="00DA2F19">
      <w:pPr>
        <w:rPr>
          <w:rFonts w:ascii="Century Gothic" w:hAnsi="Century Gothic"/>
        </w:rPr>
      </w:pPr>
      <w:r>
        <w:rPr>
          <w:rFonts w:ascii="Century Gothic" w:hAnsi="Century Gothic"/>
        </w:rPr>
        <w:t xml:space="preserve">Les droits personnels n’emportent pas droit de suite puisqu’ils ne sont pas attachés à une chose, mais sont attachés aux personnes et sont tout à fait cessible, transmissible. </w:t>
      </w:r>
    </w:p>
    <w:p w14:paraId="1DB2908F" w14:textId="77777777" w:rsidR="00C56437" w:rsidRDefault="00C56437" w:rsidP="00DA2F19">
      <w:pPr>
        <w:rPr>
          <w:rFonts w:ascii="Century Gothic" w:hAnsi="Century Gothic"/>
        </w:rPr>
      </w:pPr>
      <w:r>
        <w:rPr>
          <w:rFonts w:ascii="Century Gothic" w:hAnsi="Century Gothic"/>
        </w:rPr>
        <w:t xml:space="preserve">On peut donner notre créance, ou la céder notre dette par voie successorale. </w:t>
      </w:r>
    </w:p>
    <w:p w14:paraId="6660917E" w14:textId="77777777" w:rsidR="00C56437" w:rsidRDefault="00C56437" w:rsidP="00DA2F19">
      <w:pPr>
        <w:rPr>
          <w:rFonts w:ascii="Century Gothic" w:hAnsi="Century Gothic"/>
        </w:rPr>
      </w:pPr>
    </w:p>
    <w:p w14:paraId="21BA7CEC" w14:textId="77777777" w:rsidR="00C56437" w:rsidRDefault="006D438E" w:rsidP="00DA2F19">
      <w:pPr>
        <w:rPr>
          <w:rFonts w:ascii="Century Gothic" w:hAnsi="Century Gothic"/>
        </w:rPr>
      </w:pPr>
      <w:r>
        <w:rPr>
          <w:rFonts w:ascii="Century Gothic" w:hAnsi="Century Gothic"/>
        </w:rPr>
        <w:t xml:space="preserve">Les droits personnels sont le plus souvent </w:t>
      </w:r>
      <w:r w:rsidRPr="006D438E">
        <w:rPr>
          <w:rFonts w:ascii="Century Gothic" w:hAnsi="Century Gothic"/>
          <w:b/>
        </w:rPr>
        <w:t>intuitu personae</w:t>
      </w:r>
      <w:r>
        <w:rPr>
          <w:rFonts w:ascii="Century Gothic" w:hAnsi="Century Gothic"/>
        </w:rPr>
        <w:t>, c’est à dire conclure ou créer en considération de la personne ; le créancier peut vouloir choisir le débiteur, le débiteur peut ne pas vouloir s’engager à l’égard des créanciers. Avant, cette obligation, le droit de créance et de dette. Elle ne peut pas être transmise à un tiers.</w:t>
      </w:r>
    </w:p>
    <w:p w14:paraId="0A571DAA" w14:textId="77777777" w:rsidR="006D438E" w:rsidRDefault="006D438E" w:rsidP="00DA2F19">
      <w:pPr>
        <w:rPr>
          <w:rFonts w:ascii="Century Gothic" w:hAnsi="Century Gothic"/>
        </w:rPr>
      </w:pPr>
      <w:r w:rsidRPr="006D438E">
        <w:rPr>
          <w:rFonts w:ascii="Century Gothic" w:hAnsi="Century Gothic"/>
          <w:u w:val="single"/>
        </w:rPr>
        <w:t>Exemple :</w:t>
      </w:r>
      <w:r>
        <w:rPr>
          <w:rFonts w:ascii="Century Gothic" w:hAnsi="Century Gothic"/>
        </w:rPr>
        <w:t xml:space="preserve"> la donation.</w:t>
      </w:r>
    </w:p>
    <w:p w14:paraId="4B19B183" w14:textId="77777777" w:rsidR="00CF22BB" w:rsidRDefault="00CF22BB" w:rsidP="00DA2F19">
      <w:pPr>
        <w:rPr>
          <w:rFonts w:ascii="Century Gothic" w:hAnsi="Century Gothic"/>
        </w:rPr>
      </w:pPr>
    </w:p>
    <w:p w14:paraId="33BBD59E" w14:textId="77777777" w:rsidR="003376FB" w:rsidRDefault="003376FB" w:rsidP="00DA2F19">
      <w:pPr>
        <w:rPr>
          <w:rFonts w:ascii="Century Gothic" w:hAnsi="Century Gothic"/>
        </w:rPr>
      </w:pPr>
      <w:r w:rsidRPr="003376FB">
        <w:rPr>
          <w:rFonts w:ascii="Century Gothic" w:hAnsi="Century Gothic"/>
        </w:rPr>
        <w:sym w:font="Wingdings" w:char="F0E0"/>
      </w:r>
      <w:r>
        <w:rPr>
          <w:rFonts w:ascii="Century Gothic" w:hAnsi="Century Gothic"/>
        </w:rPr>
        <w:t xml:space="preserve"> Bref, droit personnel = droit de créance (créancier et débiteur titulaire d’une obligation)</w:t>
      </w:r>
    </w:p>
    <w:p w14:paraId="47FEDEDF" w14:textId="77777777" w:rsidR="003376FB" w:rsidRDefault="003376FB" w:rsidP="00DA2F19">
      <w:pPr>
        <w:rPr>
          <w:rFonts w:ascii="Century Gothic" w:hAnsi="Century Gothic"/>
        </w:rPr>
      </w:pPr>
    </w:p>
    <w:p w14:paraId="17B8EE00" w14:textId="77777777" w:rsidR="003376FB" w:rsidRDefault="003376FB" w:rsidP="00DA2F19">
      <w:pPr>
        <w:rPr>
          <w:rFonts w:ascii="Century Gothic" w:hAnsi="Century Gothic"/>
        </w:rPr>
      </w:pPr>
    </w:p>
    <w:p w14:paraId="2C8F3970" w14:textId="77777777" w:rsidR="003376FB" w:rsidRDefault="003376FB" w:rsidP="00DA2F19">
      <w:pPr>
        <w:rPr>
          <w:rFonts w:ascii="Century Gothic" w:hAnsi="Century Gothic"/>
        </w:rPr>
      </w:pPr>
    </w:p>
    <w:p w14:paraId="0D9B4373" w14:textId="77777777" w:rsidR="003376FB" w:rsidRDefault="003376FB" w:rsidP="00DA2F19">
      <w:pPr>
        <w:rPr>
          <w:rFonts w:ascii="Century Gothic" w:hAnsi="Century Gothic"/>
        </w:rPr>
      </w:pPr>
    </w:p>
    <w:p w14:paraId="18774A60" w14:textId="77777777" w:rsidR="003376FB" w:rsidRDefault="003376FB" w:rsidP="00DA2F19">
      <w:pPr>
        <w:rPr>
          <w:rFonts w:ascii="Century Gothic" w:hAnsi="Century Gothic"/>
        </w:rPr>
      </w:pPr>
    </w:p>
    <w:p w14:paraId="336D162C" w14:textId="77777777" w:rsidR="003376FB" w:rsidRDefault="003376FB" w:rsidP="00DA2F19">
      <w:pPr>
        <w:rPr>
          <w:rFonts w:ascii="Century Gothic" w:hAnsi="Century Gothic"/>
        </w:rPr>
      </w:pPr>
    </w:p>
    <w:p w14:paraId="7AF872E4" w14:textId="77777777" w:rsidR="003376FB" w:rsidRDefault="003376FB" w:rsidP="00DA2F19">
      <w:pPr>
        <w:rPr>
          <w:rFonts w:ascii="Century Gothic" w:hAnsi="Century Gothic"/>
        </w:rPr>
      </w:pPr>
    </w:p>
    <w:p w14:paraId="285C9E06" w14:textId="77777777" w:rsidR="003376FB" w:rsidRDefault="003376FB" w:rsidP="00DA2F19">
      <w:pPr>
        <w:rPr>
          <w:rFonts w:ascii="Century Gothic" w:hAnsi="Century Gothic"/>
        </w:rPr>
      </w:pPr>
    </w:p>
    <w:p w14:paraId="04271623" w14:textId="77777777" w:rsidR="003376FB" w:rsidRPr="006B7EC0" w:rsidRDefault="003376FB" w:rsidP="00FC7729">
      <w:pPr>
        <w:pStyle w:val="Titre"/>
        <w:outlineLvl w:val="0"/>
        <w:rPr>
          <w:color w:val="FF0000"/>
        </w:rPr>
      </w:pPr>
      <w:r w:rsidRPr="006B7EC0">
        <w:rPr>
          <w:color w:val="FF0000"/>
        </w:rPr>
        <w:t>TITRE DEUX :</w:t>
      </w:r>
    </w:p>
    <w:p w14:paraId="6A88FAE7" w14:textId="77777777" w:rsidR="00CF22BB" w:rsidRPr="006B7EC0" w:rsidRDefault="003376FB" w:rsidP="003376FB">
      <w:pPr>
        <w:pStyle w:val="Titre"/>
        <w:rPr>
          <w:color w:val="FF0000"/>
          <w:sz w:val="44"/>
        </w:rPr>
      </w:pPr>
      <w:r w:rsidRPr="006B7EC0">
        <w:rPr>
          <w:color w:val="FF0000"/>
          <w:sz w:val="44"/>
        </w:rPr>
        <w:t>LA REALISATION DES DROITS SUBJECTIFS.</w:t>
      </w:r>
    </w:p>
    <w:p w14:paraId="240E66FB" w14:textId="77777777" w:rsidR="00CF22BB" w:rsidRDefault="00CF22BB" w:rsidP="00DA2F19">
      <w:pPr>
        <w:rPr>
          <w:rFonts w:ascii="Century Gothic" w:hAnsi="Century Gothic"/>
        </w:rPr>
      </w:pPr>
    </w:p>
    <w:p w14:paraId="579176B6" w14:textId="77777777" w:rsidR="003376FB" w:rsidRPr="003376FB" w:rsidRDefault="003376FB" w:rsidP="00FC7729">
      <w:pPr>
        <w:pStyle w:val="Titre"/>
        <w:outlineLvl w:val="0"/>
        <w:rPr>
          <w:color w:val="FF0000"/>
        </w:rPr>
      </w:pPr>
      <w:r w:rsidRPr="003376FB">
        <w:rPr>
          <w:color w:val="FF0000"/>
        </w:rPr>
        <w:t>CHAPITRE 1 :</w:t>
      </w:r>
    </w:p>
    <w:p w14:paraId="0284018F" w14:textId="77777777" w:rsidR="00CF22BB" w:rsidRPr="003376FB" w:rsidRDefault="003376FB" w:rsidP="003376FB">
      <w:pPr>
        <w:pStyle w:val="Titre"/>
        <w:rPr>
          <w:color w:val="7F7F7F" w:themeColor="text1" w:themeTint="80"/>
        </w:rPr>
      </w:pPr>
      <w:r w:rsidRPr="003376FB">
        <w:rPr>
          <w:color w:val="7F7F7F" w:themeColor="text1" w:themeTint="80"/>
        </w:rPr>
        <w:t>L’EXERCICE DES DROITS SUBJECTIFS.</w:t>
      </w:r>
    </w:p>
    <w:p w14:paraId="1D3C6B78" w14:textId="77777777" w:rsidR="00CF22BB" w:rsidRDefault="003376FB" w:rsidP="00DA2F19">
      <w:pPr>
        <w:rPr>
          <w:rFonts w:ascii="Century Gothic" w:hAnsi="Century Gothic"/>
        </w:rPr>
      </w:pPr>
      <w:r>
        <w:rPr>
          <w:rFonts w:ascii="Century Gothic" w:hAnsi="Century Gothic"/>
        </w:rPr>
        <w:t xml:space="preserve">Puisque l’on est titulaire d’un droit subjectif, on est titulaire d’un </w:t>
      </w:r>
      <w:r w:rsidRPr="006B7EC0">
        <w:rPr>
          <w:rFonts w:ascii="Century Gothic" w:hAnsi="Century Gothic"/>
          <w:b/>
        </w:rPr>
        <w:t>droit virtuel</w:t>
      </w:r>
      <w:r>
        <w:rPr>
          <w:rFonts w:ascii="Century Gothic" w:hAnsi="Century Gothic"/>
        </w:rPr>
        <w:t>. Soit, elle est respectée par son titulaire, et elle développe de manière non contentieuse et ne suppose pas de sanction.</w:t>
      </w:r>
    </w:p>
    <w:p w14:paraId="31F3ADFE" w14:textId="77777777" w:rsidR="003376FB" w:rsidRDefault="003376FB" w:rsidP="00DA2F19">
      <w:pPr>
        <w:rPr>
          <w:rFonts w:ascii="Century Gothic" w:hAnsi="Century Gothic"/>
        </w:rPr>
      </w:pPr>
      <w:r>
        <w:rPr>
          <w:rFonts w:ascii="Century Gothic" w:hAnsi="Century Gothic"/>
        </w:rPr>
        <w:t>Il n’y a pas de droit là où il n’y a pas de sanction.</w:t>
      </w:r>
    </w:p>
    <w:p w14:paraId="6C66BA1E" w14:textId="77777777" w:rsidR="00CF22BB" w:rsidRDefault="00CF22BB" w:rsidP="00DA2F19">
      <w:pPr>
        <w:rPr>
          <w:rFonts w:ascii="Century Gothic" w:hAnsi="Century Gothic"/>
        </w:rPr>
      </w:pPr>
    </w:p>
    <w:p w14:paraId="3BFF10BA" w14:textId="77777777" w:rsidR="00CF22BB" w:rsidRDefault="006B7EC0" w:rsidP="00DA2F19">
      <w:pPr>
        <w:rPr>
          <w:rFonts w:ascii="Century Gothic" w:hAnsi="Century Gothic"/>
        </w:rPr>
      </w:pPr>
      <w:r>
        <w:rPr>
          <w:rFonts w:ascii="Century Gothic" w:hAnsi="Century Gothic"/>
        </w:rPr>
        <w:t xml:space="preserve">Il va falloir prouver l’existence d’une règle de droit, et que l’on soit en mesure de bénéficier de cette règle. </w:t>
      </w:r>
    </w:p>
    <w:p w14:paraId="433184EA" w14:textId="77777777" w:rsidR="006B7EC0" w:rsidRDefault="006B7EC0" w:rsidP="00DA2F19">
      <w:pPr>
        <w:rPr>
          <w:rFonts w:ascii="Century Gothic" w:hAnsi="Century Gothic"/>
        </w:rPr>
      </w:pPr>
    </w:p>
    <w:p w14:paraId="5DC4DA93" w14:textId="77777777" w:rsidR="006B7EC0" w:rsidRPr="003A6B78" w:rsidRDefault="006B7EC0" w:rsidP="00FC7729">
      <w:pPr>
        <w:jc w:val="center"/>
        <w:outlineLvl w:val="0"/>
        <w:rPr>
          <w:rFonts w:ascii="Century Gothic" w:hAnsi="Century Gothic"/>
          <w:color w:val="FF0000"/>
          <w:u w:val="single"/>
        </w:rPr>
      </w:pPr>
      <w:r w:rsidRPr="003A6B78">
        <w:rPr>
          <w:rFonts w:ascii="Century Gothic" w:hAnsi="Century Gothic"/>
          <w:color w:val="FF0000"/>
          <w:u w:val="single"/>
        </w:rPr>
        <w:t xml:space="preserve">SECTION 1 : </w:t>
      </w:r>
    </w:p>
    <w:p w14:paraId="640223E0" w14:textId="77777777" w:rsidR="00CF22BB" w:rsidRPr="003A6B78" w:rsidRDefault="006B7EC0" w:rsidP="006B7EC0">
      <w:pPr>
        <w:jc w:val="center"/>
        <w:rPr>
          <w:rFonts w:ascii="Century Gothic" w:hAnsi="Century Gothic"/>
          <w:color w:val="FF0000"/>
          <w:u w:val="single"/>
        </w:rPr>
      </w:pPr>
      <w:r w:rsidRPr="003A6B78">
        <w:rPr>
          <w:rFonts w:ascii="Century Gothic" w:hAnsi="Century Gothic"/>
          <w:color w:val="FF0000"/>
          <w:u w:val="single"/>
        </w:rPr>
        <w:t>LA PREUVE DES DROITS SUBJECTIFS.</w:t>
      </w:r>
    </w:p>
    <w:p w14:paraId="4127267C" w14:textId="77777777" w:rsidR="00CF22BB" w:rsidRDefault="00CF22BB" w:rsidP="00DA2F19">
      <w:pPr>
        <w:rPr>
          <w:rFonts w:ascii="Century Gothic" w:hAnsi="Century Gothic"/>
        </w:rPr>
      </w:pPr>
    </w:p>
    <w:p w14:paraId="15FC4249" w14:textId="77777777" w:rsidR="006B7EC0" w:rsidRDefault="006B7EC0" w:rsidP="00DA2F19">
      <w:pPr>
        <w:rPr>
          <w:rFonts w:ascii="Century Gothic" w:hAnsi="Century Gothic"/>
        </w:rPr>
      </w:pPr>
    </w:p>
    <w:p w14:paraId="098798D4" w14:textId="77777777" w:rsidR="006B7EC0" w:rsidRDefault="006B7EC0" w:rsidP="00353C51">
      <w:pPr>
        <w:pStyle w:val="Paragraphedeliste"/>
        <w:numPr>
          <w:ilvl w:val="0"/>
          <w:numId w:val="37"/>
        </w:numPr>
        <w:rPr>
          <w:rFonts w:ascii="Century Gothic" w:hAnsi="Century Gothic"/>
        </w:rPr>
      </w:pPr>
      <w:r>
        <w:rPr>
          <w:rFonts w:ascii="Century Gothic" w:hAnsi="Century Gothic"/>
        </w:rPr>
        <w:t>Qui doit prouver, rapporter la preuve ? = charge de la preuve.</w:t>
      </w:r>
    </w:p>
    <w:p w14:paraId="31FEBA3C" w14:textId="77777777" w:rsidR="006B7EC0" w:rsidRDefault="006B7EC0" w:rsidP="00353C51">
      <w:pPr>
        <w:pStyle w:val="Paragraphedeliste"/>
        <w:numPr>
          <w:ilvl w:val="0"/>
          <w:numId w:val="37"/>
        </w:numPr>
        <w:rPr>
          <w:rFonts w:ascii="Century Gothic" w:hAnsi="Century Gothic"/>
        </w:rPr>
      </w:pPr>
      <w:r>
        <w:rPr>
          <w:rFonts w:ascii="Century Gothic" w:hAnsi="Century Gothic"/>
        </w:rPr>
        <w:t>Que doit prouver cette personne ? = objet de preuve.</w:t>
      </w:r>
    </w:p>
    <w:p w14:paraId="143B52A3" w14:textId="77777777" w:rsidR="006B7EC0" w:rsidRDefault="006B7EC0" w:rsidP="00353C51">
      <w:pPr>
        <w:pStyle w:val="Paragraphedeliste"/>
        <w:numPr>
          <w:ilvl w:val="0"/>
          <w:numId w:val="37"/>
        </w:numPr>
        <w:rPr>
          <w:rFonts w:ascii="Century Gothic" w:hAnsi="Century Gothic"/>
        </w:rPr>
      </w:pPr>
      <w:r>
        <w:rPr>
          <w:rFonts w:ascii="Century Gothic" w:hAnsi="Century Gothic"/>
        </w:rPr>
        <w:t>Comment doit-il prouver ? = mode de preuve.</w:t>
      </w:r>
    </w:p>
    <w:p w14:paraId="42DDEB97" w14:textId="77777777" w:rsidR="006B7EC0" w:rsidRDefault="006B7EC0" w:rsidP="006B7EC0">
      <w:pPr>
        <w:rPr>
          <w:rFonts w:ascii="Century Gothic" w:hAnsi="Century Gothic"/>
        </w:rPr>
      </w:pPr>
    </w:p>
    <w:p w14:paraId="56A3D86B" w14:textId="77777777" w:rsidR="006B7EC0" w:rsidRPr="003A6B78" w:rsidRDefault="006B7EC0" w:rsidP="00FC7729">
      <w:pPr>
        <w:jc w:val="center"/>
        <w:outlineLvl w:val="0"/>
        <w:rPr>
          <w:rFonts w:ascii="Century Gothic" w:hAnsi="Century Gothic"/>
          <w:color w:val="9BBB59" w:themeColor="accent3"/>
          <w:u w:val="single"/>
        </w:rPr>
      </w:pPr>
      <w:r w:rsidRPr="003A6B78">
        <w:rPr>
          <w:rFonts w:ascii="Century Gothic" w:hAnsi="Century Gothic"/>
          <w:color w:val="9BBB59" w:themeColor="accent3"/>
          <w:u w:val="single"/>
        </w:rPr>
        <w:t>PARAGRAPHE 1 : LA NEUTRALITE DU JUGE.</w:t>
      </w:r>
    </w:p>
    <w:p w14:paraId="66B27588" w14:textId="77777777" w:rsidR="006B7EC0" w:rsidRDefault="006B7EC0" w:rsidP="006B7EC0">
      <w:pPr>
        <w:rPr>
          <w:rFonts w:ascii="Century Gothic" w:hAnsi="Century Gothic"/>
        </w:rPr>
      </w:pPr>
    </w:p>
    <w:p w14:paraId="6753DB7D" w14:textId="77777777" w:rsidR="003A6B78" w:rsidRDefault="003A6B78" w:rsidP="006B7EC0">
      <w:pPr>
        <w:rPr>
          <w:rFonts w:ascii="Century Gothic" w:hAnsi="Century Gothic"/>
        </w:rPr>
      </w:pPr>
      <w:r>
        <w:rPr>
          <w:rFonts w:ascii="Century Gothic" w:hAnsi="Century Gothic"/>
        </w:rPr>
        <w:t>Dans les litiges de droit civil et commercial, le juge reste passif en matière de preuve ; le juge n’a pas à jouer un rôle quelconque ni au moment de la recherche par la preuve.</w:t>
      </w:r>
    </w:p>
    <w:p w14:paraId="171838A2" w14:textId="77777777" w:rsidR="003A6B78" w:rsidRDefault="003A6B78" w:rsidP="006B7EC0">
      <w:pPr>
        <w:rPr>
          <w:rFonts w:ascii="Century Gothic" w:hAnsi="Century Gothic"/>
        </w:rPr>
      </w:pPr>
      <w:r>
        <w:rPr>
          <w:rFonts w:ascii="Century Gothic" w:hAnsi="Century Gothic"/>
        </w:rPr>
        <w:t>Ce principe de neutralité n’est pas posé dans le Code Civil, mais il est déduit de la combinaison des articles 6 et 9 du Code de Procédure Civile.</w:t>
      </w:r>
    </w:p>
    <w:p w14:paraId="174159BF" w14:textId="77777777" w:rsidR="003A6B78" w:rsidRDefault="003A6B78" w:rsidP="006B7EC0">
      <w:pPr>
        <w:rPr>
          <w:rFonts w:ascii="Century Gothic" w:hAnsi="Century Gothic"/>
        </w:rPr>
      </w:pPr>
    </w:p>
    <w:p w14:paraId="411CC562" w14:textId="77777777" w:rsidR="003A6B78" w:rsidRDefault="003A6B78" w:rsidP="006B7EC0">
      <w:pPr>
        <w:rPr>
          <w:rFonts w:ascii="Century Gothic" w:hAnsi="Century Gothic"/>
        </w:rPr>
      </w:pPr>
      <w:r>
        <w:rPr>
          <w:rFonts w:ascii="Century Gothic" w:hAnsi="Century Gothic"/>
        </w:rPr>
        <w:t>Article 6 du Code de Procédure Civile : « à l’appui de leur prétention, les parties ont la charge d’alléguer les faits propres à les fonder ».</w:t>
      </w:r>
    </w:p>
    <w:p w14:paraId="07CD2802" w14:textId="77777777" w:rsidR="003A6B78" w:rsidRDefault="003A6B78" w:rsidP="006B7EC0">
      <w:pPr>
        <w:rPr>
          <w:rFonts w:ascii="Century Gothic" w:hAnsi="Century Gothic"/>
        </w:rPr>
      </w:pPr>
      <w:r>
        <w:rPr>
          <w:rFonts w:ascii="Century Gothic" w:hAnsi="Century Gothic"/>
        </w:rPr>
        <w:t>Article 9 du Code de Procédure Civile : « il incombe à chaque partie de prouver les faits nécessaires au succès de sa prétention ».</w:t>
      </w:r>
    </w:p>
    <w:p w14:paraId="64847B50" w14:textId="77777777" w:rsidR="003A6B78" w:rsidRDefault="003A6B78" w:rsidP="006B7EC0">
      <w:pPr>
        <w:rPr>
          <w:rFonts w:ascii="Century Gothic" w:hAnsi="Century Gothic"/>
        </w:rPr>
      </w:pPr>
    </w:p>
    <w:p w14:paraId="497B9ACE" w14:textId="77777777" w:rsidR="003A6B78" w:rsidRDefault="003A6B78" w:rsidP="006B7EC0">
      <w:pPr>
        <w:rPr>
          <w:rFonts w:ascii="Century Gothic" w:hAnsi="Century Gothic"/>
        </w:rPr>
      </w:pPr>
      <w:r>
        <w:rPr>
          <w:rFonts w:ascii="Century Gothic" w:hAnsi="Century Gothic"/>
        </w:rPr>
        <w:t>Si le juge est neutre, il a un rôle important à jouer au stade de la preuve, il n’est pas entièrement passif ; il va être le seul devoir apprécier la preuve, il peut écarter les preuve, et le juge peut ordonner des mesures d’instructions, en vue de l’obtention de preuves, soit d’office (sans qu’aucune partie ne le demande), soit avec une des parties.</w:t>
      </w:r>
    </w:p>
    <w:p w14:paraId="25EEBC83" w14:textId="77777777" w:rsidR="003A6B78" w:rsidRDefault="003A6B78" w:rsidP="006B7EC0">
      <w:pPr>
        <w:rPr>
          <w:rFonts w:ascii="Century Gothic" w:hAnsi="Century Gothic"/>
        </w:rPr>
      </w:pPr>
    </w:p>
    <w:p w14:paraId="52C2A1BD" w14:textId="77777777" w:rsidR="003A6B78" w:rsidRPr="003A6B78" w:rsidRDefault="003A6B78" w:rsidP="00FC7729">
      <w:pPr>
        <w:jc w:val="center"/>
        <w:outlineLvl w:val="0"/>
        <w:rPr>
          <w:rFonts w:ascii="Century Gothic" w:hAnsi="Century Gothic"/>
          <w:color w:val="9BBB59" w:themeColor="accent3"/>
          <w:u w:val="single"/>
        </w:rPr>
      </w:pPr>
      <w:r w:rsidRPr="003A6B78">
        <w:rPr>
          <w:rFonts w:ascii="Century Gothic" w:hAnsi="Century Gothic"/>
          <w:color w:val="9BBB59" w:themeColor="accent3"/>
          <w:u w:val="single"/>
        </w:rPr>
        <w:t>PARAGRAPHE 2</w:t>
      </w:r>
      <w:r w:rsidR="006B7EC0" w:rsidRPr="003A6B78">
        <w:rPr>
          <w:rFonts w:ascii="Century Gothic" w:hAnsi="Century Gothic"/>
          <w:color w:val="9BBB59" w:themeColor="accent3"/>
          <w:u w:val="single"/>
        </w:rPr>
        <w:t> :</w:t>
      </w:r>
    </w:p>
    <w:p w14:paraId="0FC3B9B0" w14:textId="77777777" w:rsidR="006B7EC0" w:rsidRPr="003A6B78" w:rsidRDefault="003A6B78" w:rsidP="003A6B78">
      <w:pPr>
        <w:jc w:val="center"/>
        <w:rPr>
          <w:rFonts w:ascii="Century Gothic" w:hAnsi="Century Gothic"/>
          <w:color w:val="9BBB59" w:themeColor="accent3"/>
          <w:u w:val="single"/>
        </w:rPr>
      </w:pPr>
      <w:r w:rsidRPr="003A6B78">
        <w:rPr>
          <w:rFonts w:ascii="Century Gothic" w:hAnsi="Century Gothic"/>
          <w:color w:val="9BBB59" w:themeColor="accent3"/>
          <w:u w:val="single"/>
        </w:rPr>
        <w:t>LA REPARTITION DE LA CHARGE DE LA PREUVE ENTRE LES PARTIES AU LITIGE</w:t>
      </w:r>
    </w:p>
    <w:p w14:paraId="62B7493C" w14:textId="77777777" w:rsidR="00CF22BB" w:rsidRDefault="00CF22BB" w:rsidP="00DA2F19">
      <w:pPr>
        <w:rPr>
          <w:rFonts w:ascii="Century Gothic" w:hAnsi="Century Gothic"/>
        </w:rPr>
      </w:pPr>
    </w:p>
    <w:p w14:paraId="2C817AC2" w14:textId="77777777" w:rsidR="00CF22BB" w:rsidRDefault="00CF22BB" w:rsidP="00DA2F19">
      <w:pPr>
        <w:rPr>
          <w:rFonts w:ascii="Century Gothic" w:hAnsi="Century Gothic"/>
        </w:rPr>
      </w:pPr>
    </w:p>
    <w:p w14:paraId="7E4F36E5" w14:textId="77777777" w:rsidR="003A6B78" w:rsidRPr="003A6B78" w:rsidRDefault="003A6B78" w:rsidP="00353C51">
      <w:pPr>
        <w:pStyle w:val="Paragraphedeliste"/>
        <w:numPr>
          <w:ilvl w:val="0"/>
          <w:numId w:val="38"/>
        </w:numPr>
        <w:rPr>
          <w:rFonts w:ascii="Century Gothic" w:hAnsi="Century Gothic"/>
          <w:color w:val="8064A2" w:themeColor="accent4"/>
          <w:u w:val="single"/>
        </w:rPr>
      </w:pPr>
      <w:r w:rsidRPr="003A6B78">
        <w:rPr>
          <w:rFonts w:ascii="Century Gothic" w:hAnsi="Century Gothic"/>
          <w:color w:val="8064A2" w:themeColor="accent4"/>
          <w:u w:val="single"/>
        </w:rPr>
        <w:t>La signification de l’article 1315 du Code Civil.</w:t>
      </w:r>
    </w:p>
    <w:p w14:paraId="3FF9E7E7" w14:textId="77777777" w:rsidR="003A6B78" w:rsidRDefault="003A6B78" w:rsidP="003A6B78">
      <w:pPr>
        <w:rPr>
          <w:rFonts w:ascii="Century Gothic" w:hAnsi="Century Gothic"/>
        </w:rPr>
      </w:pPr>
    </w:p>
    <w:p w14:paraId="7142545E" w14:textId="77777777" w:rsidR="003A6B78" w:rsidRDefault="003A6B78" w:rsidP="003A6B78">
      <w:pPr>
        <w:rPr>
          <w:rFonts w:ascii="Century Gothic" w:hAnsi="Century Gothic"/>
        </w:rPr>
      </w:pPr>
      <w:r>
        <w:rPr>
          <w:rFonts w:ascii="Century Gothic" w:hAnsi="Century Gothic"/>
        </w:rPr>
        <w:t xml:space="preserve">L’article 1315 met la preuve à la charge de la partie qui soutient une prétention. </w:t>
      </w:r>
    </w:p>
    <w:p w14:paraId="18AB96FB" w14:textId="77777777" w:rsidR="003A6B78" w:rsidRDefault="003A6B78" w:rsidP="003A6B78">
      <w:pPr>
        <w:rPr>
          <w:rFonts w:ascii="Century Gothic" w:hAnsi="Century Gothic"/>
        </w:rPr>
      </w:pPr>
      <w:r>
        <w:rPr>
          <w:rFonts w:ascii="Century Gothic" w:hAnsi="Century Gothic"/>
        </w:rPr>
        <w:t xml:space="preserve">Une </w:t>
      </w:r>
      <w:r w:rsidRPr="003A6B78">
        <w:rPr>
          <w:rFonts w:ascii="Century Gothic" w:hAnsi="Century Gothic"/>
          <w:b/>
          <w:color w:val="FF0000"/>
        </w:rPr>
        <w:t>prétention</w:t>
      </w:r>
      <w:r>
        <w:rPr>
          <w:rFonts w:ascii="Century Gothic" w:hAnsi="Century Gothic"/>
        </w:rPr>
        <w:t xml:space="preserve">, c’est </w:t>
      </w:r>
      <w:r w:rsidRPr="003A6B78">
        <w:rPr>
          <w:rFonts w:ascii="Century Gothic" w:hAnsi="Century Gothic"/>
        </w:rPr>
        <w:t>l’</w:t>
      </w:r>
      <w:r w:rsidRPr="003A6B78">
        <w:rPr>
          <w:rFonts w:ascii="Century Gothic" w:hAnsi="Century Gothic"/>
          <w:color w:val="FF0000"/>
        </w:rPr>
        <w:t>application d’un texte, donc la reconnaissance d’un droit subjectif, et l’argumentation juridique au soutien de cette prétention</w:t>
      </w:r>
      <w:r>
        <w:rPr>
          <w:rFonts w:ascii="Century Gothic" w:hAnsi="Century Gothic"/>
        </w:rPr>
        <w:t>.</w:t>
      </w:r>
    </w:p>
    <w:p w14:paraId="09CBE657" w14:textId="77777777" w:rsidR="003A6B78" w:rsidRDefault="003A6B78" w:rsidP="003A6B78">
      <w:pPr>
        <w:rPr>
          <w:rFonts w:ascii="Century Gothic" w:hAnsi="Century Gothic"/>
        </w:rPr>
      </w:pPr>
    </w:p>
    <w:p w14:paraId="6E505232" w14:textId="77777777" w:rsidR="003A6B78" w:rsidRPr="00353C51" w:rsidRDefault="003A6B78" w:rsidP="00353C51">
      <w:pPr>
        <w:pStyle w:val="Paragraphedeliste"/>
        <w:numPr>
          <w:ilvl w:val="0"/>
          <w:numId w:val="39"/>
        </w:numPr>
        <w:rPr>
          <w:rFonts w:ascii="Century Gothic" w:hAnsi="Century Gothic"/>
          <w:color w:val="4F81BD" w:themeColor="accent1"/>
          <w:u w:val="single"/>
        </w:rPr>
      </w:pPr>
      <w:r w:rsidRPr="00353C51">
        <w:rPr>
          <w:rFonts w:ascii="Century Gothic" w:hAnsi="Century Gothic"/>
          <w:color w:val="4F81BD" w:themeColor="accent1"/>
          <w:u w:val="single"/>
        </w:rPr>
        <w:t>Ce que le principe de 1315 signifie véritablement.</w:t>
      </w:r>
    </w:p>
    <w:p w14:paraId="1A6E4A04" w14:textId="77777777" w:rsidR="003A6B78" w:rsidRDefault="003A6B78" w:rsidP="003A6B78">
      <w:pPr>
        <w:rPr>
          <w:rFonts w:ascii="Century Gothic" w:hAnsi="Century Gothic"/>
        </w:rPr>
      </w:pPr>
    </w:p>
    <w:p w14:paraId="141A4D0E" w14:textId="77777777" w:rsidR="003A6B78" w:rsidRDefault="003A6B78" w:rsidP="003A6B78">
      <w:pPr>
        <w:rPr>
          <w:rFonts w:ascii="Century Gothic" w:hAnsi="Century Gothic"/>
        </w:rPr>
      </w:pPr>
      <w:r>
        <w:rPr>
          <w:rFonts w:ascii="Century Gothic" w:hAnsi="Century Gothic"/>
        </w:rPr>
        <w:t xml:space="preserve">L’auteur de la prétention se pose en revendicateur : il va rompre la quiétude. Cet article </w:t>
      </w:r>
      <w:r w:rsidR="00353C51">
        <w:rPr>
          <w:rFonts w:ascii="Century Gothic" w:hAnsi="Century Gothic"/>
        </w:rPr>
        <w:t>a un aspect de sanction.</w:t>
      </w:r>
    </w:p>
    <w:p w14:paraId="500ABE25" w14:textId="77777777" w:rsidR="00353C51" w:rsidRDefault="00353C51" w:rsidP="003A6B78">
      <w:pPr>
        <w:rPr>
          <w:rFonts w:ascii="Century Gothic" w:hAnsi="Century Gothic"/>
        </w:rPr>
      </w:pPr>
    </w:p>
    <w:p w14:paraId="472D63CA" w14:textId="77777777" w:rsidR="00353C51" w:rsidRDefault="00353C51" w:rsidP="00353C51">
      <w:pPr>
        <w:pStyle w:val="Paragraphedeliste"/>
        <w:numPr>
          <w:ilvl w:val="0"/>
          <w:numId w:val="40"/>
        </w:numPr>
        <w:rPr>
          <w:rFonts w:ascii="Century Gothic" w:hAnsi="Century Gothic"/>
        </w:rPr>
      </w:pPr>
      <w:r>
        <w:rPr>
          <w:rFonts w:ascii="Century Gothic" w:hAnsi="Century Gothic"/>
        </w:rPr>
        <w:t>Ce texte soumet celui qui perturbe une relation juridique en saisissant un magistrat, lui impose de mesurer les conséquences de son acte et de prendre en charge les conséquences probatoires.</w:t>
      </w:r>
    </w:p>
    <w:p w14:paraId="335A07C3" w14:textId="77777777" w:rsidR="00353C51" w:rsidRDefault="00353C51" w:rsidP="00353C51">
      <w:pPr>
        <w:rPr>
          <w:rFonts w:ascii="Century Gothic" w:hAnsi="Century Gothic"/>
        </w:rPr>
      </w:pPr>
    </w:p>
    <w:p w14:paraId="1FE89357" w14:textId="77777777" w:rsidR="00353C51" w:rsidRDefault="00353C51" w:rsidP="00353C51">
      <w:pPr>
        <w:rPr>
          <w:rFonts w:ascii="Century Gothic" w:hAnsi="Century Gothic"/>
        </w:rPr>
      </w:pPr>
      <w:r>
        <w:rPr>
          <w:rFonts w:ascii="Century Gothic" w:hAnsi="Century Gothic"/>
        </w:rPr>
        <w:t xml:space="preserve">L’intérêt étant que celui qui revendique un droit est normalement le mieux placé pour défendre ce droit. </w:t>
      </w:r>
    </w:p>
    <w:p w14:paraId="38693FBB" w14:textId="77777777" w:rsidR="00353C51" w:rsidRPr="00353C51" w:rsidRDefault="00353C51" w:rsidP="00353C51">
      <w:pPr>
        <w:rPr>
          <w:rFonts w:ascii="Century Gothic" w:hAnsi="Century Gothic"/>
        </w:rPr>
      </w:pPr>
    </w:p>
    <w:p w14:paraId="38BEBB95" w14:textId="77777777" w:rsidR="00353C51" w:rsidRPr="00353C51" w:rsidRDefault="00353C51" w:rsidP="00353C51">
      <w:pPr>
        <w:pStyle w:val="Paragraphedeliste"/>
        <w:numPr>
          <w:ilvl w:val="0"/>
          <w:numId w:val="40"/>
        </w:numPr>
        <w:rPr>
          <w:rFonts w:ascii="Century Gothic" w:hAnsi="Century Gothic"/>
        </w:rPr>
      </w:pPr>
      <w:r>
        <w:rPr>
          <w:rFonts w:ascii="Century Gothic" w:hAnsi="Century Gothic"/>
        </w:rPr>
        <w:t>C’est un texte de moralisation de la preuve, de rationalisation de la preuve, et permet d’équilibrer la conséquence de l’action en justice.</w:t>
      </w:r>
    </w:p>
    <w:p w14:paraId="082F0405" w14:textId="77777777" w:rsidR="003A6B78" w:rsidRPr="003A6B78" w:rsidRDefault="003A6B78" w:rsidP="003A6B78">
      <w:pPr>
        <w:rPr>
          <w:rFonts w:ascii="Century Gothic" w:hAnsi="Century Gothic"/>
        </w:rPr>
      </w:pPr>
    </w:p>
    <w:p w14:paraId="0EB9F2D6" w14:textId="77777777" w:rsidR="003A6B78" w:rsidRPr="00353C51" w:rsidRDefault="003A6B78" w:rsidP="00353C51">
      <w:pPr>
        <w:pStyle w:val="Paragraphedeliste"/>
        <w:numPr>
          <w:ilvl w:val="0"/>
          <w:numId w:val="39"/>
        </w:numPr>
        <w:rPr>
          <w:rFonts w:ascii="Century Gothic" w:hAnsi="Century Gothic"/>
          <w:color w:val="4F81BD" w:themeColor="accent1"/>
          <w:u w:val="single"/>
        </w:rPr>
      </w:pPr>
      <w:r w:rsidRPr="00353C51">
        <w:rPr>
          <w:rFonts w:ascii="Century Gothic" w:hAnsi="Century Gothic"/>
          <w:color w:val="4F81BD" w:themeColor="accent1"/>
          <w:u w:val="single"/>
        </w:rPr>
        <w:t>Ce que le principe de 1315 ne signifie pas</w:t>
      </w:r>
      <w:r w:rsidR="00353C51" w:rsidRPr="00353C51">
        <w:rPr>
          <w:rFonts w:ascii="Century Gothic" w:hAnsi="Century Gothic"/>
          <w:color w:val="4F81BD" w:themeColor="accent1"/>
          <w:u w:val="single"/>
        </w:rPr>
        <w:t> : l’</w:t>
      </w:r>
      <w:r w:rsidR="00353C51" w:rsidRPr="00353C51">
        <w:rPr>
          <w:rFonts w:ascii="Century Gothic" w:hAnsi="Century Gothic"/>
          <w:b/>
          <w:color w:val="4F81BD" w:themeColor="accent1"/>
          <w:u w:val="single"/>
        </w:rPr>
        <w:t>attribution de la charge de la preuve est indépendante de la qualité des parties au litige</w:t>
      </w:r>
      <w:r w:rsidRPr="00353C51">
        <w:rPr>
          <w:rFonts w:ascii="Century Gothic" w:hAnsi="Century Gothic"/>
          <w:color w:val="4F81BD" w:themeColor="accent1"/>
          <w:u w:val="single"/>
        </w:rPr>
        <w:t>.</w:t>
      </w:r>
    </w:p>
    <w:p w14:paraId="0EA5A601" w14:textId="77777777" w:rsidR="003A6B78" w:rsidRDefault="003A6B78" w:rsidP="003A6B78">
      <w:pPr>
        <w:rPr>
          <w:rFonts w:ascii="Century Gothic" w:hAnsi="Century Gothic"/>
        </w:rPr>
      </w:pPr>
    </w:p>
    <w:p w14:paraId="03DE38ED" w14:textId="77777777" w:rsidR="003A6B78" w:rsidRPr="00353C51" w:rsidRDefault="00353C51" w:rsidP="003A6B78">
      <w:pPr>
        <w:rPr>
          <w:rFonts w:ascii="Century Gothic" w:hAnsi="Century Gothic"/>
          <w:b/>
          <w:color w:val="8064A2" w:themeColor="accent4"/>
        </w:rPr>
      </w:pPr>
      <w:r w:rsidRPr="00353C51">
        <w:rPr>
          <w:rFonts w:ascii="Century Gothic" w:hAnsi="Century Gothic"/>
        </w:rPr>
        <w:t>On dit de l’article 1315 qu’il</w:t>
      </w:r>
      <w:r w:rsidRPr="00353C51">
        <w:rPr>
          <w:rFonts w:ascii="Century Gothic" w:hAnsi="Century Gothic"/>
          <w:b/>
          <w:color w:val="8064A2" w:themeColor="accent4"/>
        </w:rPr>
        <w:t xml:space="preserve"> met la charge de la preuve sur les épaules du demandeurs.</w:t>
      </w:r>
    </w:p>
    <w:p w14:paraId="7F3A974A" w14:textId="77777777" w:rsidR="00353C51" w:rsidRDefault="00353C51" w:rsidP="003A6B78">
      <w:pPr>
        <w:rPr>
          <w:rFonts w:ascii="Century Gothic" w:hAnsi="Century Gothic"/>
        </w:rPr>
      </w:pPr>
      <w:r>
        <w:rPr>
          <w:rFonts w:ascii="Century Gothic" w:hAnsi="Century Gothic"/>
        </w:rPr>
        <w:t xml:space="preserve">Dans un litige, le </w:t>
      </w:r>
      <w:r w:rsidRPr="00353C51">
        <w:rPr>
          <w:rFonts w:ascii="Century Gothic" w:hAnsi="Century Gothic"/>
          <w:b/>
        </w:rPr>
        <w:t>demandeur</w:t>
      </w:r>
      <w:r>
        <w:rPr>
          <w:rFonts w:ascii="Century Gothic" w:hAnsi="Century Gothic"/>
        </w:rPr>
        <w:t xml:space="preserve"> est celui qui saisit le magistrat et assigne l’adversaire (le </w:t>
      </w:r>
      <w:r w:rsidRPr="00353C51">
        <w:rPr>
          <w:rFonts w:ascii="Century Gothic" w:hAnsi="Century Gothic"/>
          <w:b/>
        </w:rPr>
        <w:t>défendeur</w:t>
      </w:r>
      <w:r>
        <w:rPr>
          <w:rFonts w:ascii="Century Gothic" w:hAnsi="Century Gothic"/>
        </w:rPr>
        <w:t>).</w:t>
      </w:r>
    </w:p>
    <w:p w14:paraId="05CADEC2" w14:textId="77777777" w:rsidR="00353C51" w:rsidRDefault="00353C51" w:rsidP="003A6B78">
      <w:pPr>
        <w:rPr>
          <w:rFonts w:ascii="Century Gothic" w:hAnsi="Century Gothic"/>
        </w:rPr>
      </w:pPr>
    </w:p>
    <w:p w14:paraId="52D0691B" w14:textId="77777777" w:rsidR="00353C51" w:rsidRDefault="00353C51" w:rsidP="00353C51">
      <w:pPr>
        <w:pStyle w:val="Paragraphedeliste"/>
        <w:numPr>
          <w:ilvl w:val="0"/>
          <w:numId w:val="40"/>
        </w:numPr>
        <w:rPr>
          <w:rFonts w:ascii="Century Gothic" w:hAnsi="Century Gothic"/>
        </w:rPr>
      </w:pPr>
      <w:r>
        <w:rPr>
          <w:rFonts w:ascii="Century Gothic" w:hAnsi="Century Gothic"/>
        </w:rPr>
        <w:t>Il est vrai que le demandeur va nécessairement formuler une prétention juridique ; il va donc invoquer un texte et ramener un maximum d’éléments de preuve.</w:t>
      </w:r>
    </w:p>
    <w:p w14:paraId="205D063B" w14:textId="77777777" w:rsidR="00353C51" w:rsidRDefault="00353C51" w:rsidP="00353C51">
      <w:pPr>
        <w:pStyle w:val="Paragraphedeliste"/>
        <w:numPr>
          <w:ilvl w:val="0"/>
          <w:numId w:val="40"/>
        </w:numPr>
        <w:rPr>
          <w:rFonts w:ascii="Century Gothic" w:hAnsi="Century Gothic"/>
        </w:rPr>
      </w:pPr>
      <w:r>
        <w:rPr>
          <w:rFonts w:ascii="Century Gothic" w:hAnsi="Century Gothic"/>
        </w:rPr>
        <w:t xml:space="preserve">Le défendeur peut formuler une prétention contraire pour se défendre. </w:t>
      </w:r>
    </w:p>
    <w:p w14:paraId="2BC4BB9C" w14:textId="77777777" w:rsidR="00353C51" w:rsidRDefault="00575899" w:rsidP="00353C51">
      <w:pPr>
        <w:pStyle w:val="Paragraphedeliste"/>
        <w:numPr>
          <w:ilvl w:val="0"/>
          <w:numId w:val="40"/>
        </w:numPr>
        <w:rPr>
          <w:rFonts w:ascii="Century Gothic" w:hAnsi="Century Gothic"/>
        </w:rPr>
      </w:pPr>
      <w:r>
        <w:rPr>
          <w:rFonts w:ascii="Century Gothic" w:hAnsi="Century Gothic"/>
        </w:rPr>
        <w:t>L’article 1315 va contraindre le défendeur à rapporter la preuve des faits nécessaire au succès de sa prétention.</w:t>
      </w:r>
    </w:p>
    <w:p w14:paraId="355E0FA9" w14:textId="77777777" w:rsidR="00F357D9" w:rsidRDefault="00F357D9" w:rsidP="000A22EA">
      <w:pPr>
        <w:pStyle w:val="Paragraphedeliste"/>
        <w:rPr>
          <w:rFonts w:ascii="Century Gothic" w:hAnsi="Century Gothic"/>
        </w:rPr>
      </w:pPr>
    </w:p>
    <w:p w14:paraId="748BA4E0" w14:textId="77777777" w:rsidR="00F357D9" w:rsidRDefault="00F357D9" w:rsidP="00F357D9">
      <w:pPr>
        <w:rPr>
          <w:rFonts w:ascii="Century Gothic" w:hAnsi="Century Gothic"/>
        </w:rPr>
      </w:pPr>
      <w:r>
        <w:rPr>
          <w:rFonts w:ascii="Century Gothic" w:hAnsi="Century Gothic"/>
        </w:rPr>
        <w:t>La pratique du litige montre que les deux parties demandeur/défendeur contribu</w:t>
      </w:r>
      <w:r w:rsidR="000A22EA">
        <w:rPr>
          <w:rFonts w:ascii="Century Gothic" w:hAnsi="Century Gothic"/>
        </w:rPr>
        <w:t>ent dans les mêmes proportions  à la tache probatoire.</w:t>
      </w:r>
    </w:p>
    <w:p w14:paraId="2C412774" w14:textId="77777777" w:rsidR="000A22EA" w:rsidRDefault="000A22EA" w:rsidP="00F357D9">
      <w:pPr>
        <w:rPr>
          <w:rFonts w:ascii="Century Gothic" w:hAnsi="Century Gothic"/>
        </w:rPr>
      </w:pPr>
    </w:p>
    <w:p w14:paraId="5A934D34" w14:textId="77777777" w:rsidR="000A22EA" w:rsidRDefault="000A22EA" w:rsidP="000A22EA">
      <w:pPr>
        <w:pStyle w:val="Paragraphedeliste"/>
        <w:numPr>
          <w:ilvl w:val="0"/>
          <w:numId w:val="41"/>
        </w:numPr>
        <w:rPr>
          <w:rFonts w:ascii="Century Gothic" w:hAnsi="Century Gothic"/>
        </w:rPr>
      </w:pPr>
      <w:r>
        <w:rPr>
          <w:rFonts w:ascii="Century Gothic" w:hAnsi="Century Gothic"/>
        </w:rPr>
        <w:t>Même s’il ne formule pas de prétention personnelle, le défendeur a tout intérêt à rentrer dans le jeu probatoire, et à contester afin de critiquer.</w:t>
      </w:r>
    </w:p>
    <w:p w14:paraId="6005A958" w14:textId="77777777" w:rsidR="000A22EA" w:rsidRDefault="0065721D" w:rsidP="000A22EA">
      <w:pPr>
        <w:rPr>
          <w:rFonts w:ascii="Century Gothic" w:hAnsi="Century Gothic"/>
        </w:rPr>
      </w:pPr>
      <w:r w:rsidRPr="0065721D">
        <w:rPr>
          <w:rFonts w:ascii="Century Gothic" w:hAnsi="Century Gothic"/>
        </w:rPr>
        <w:sym w:font="Wingdings" w:char="F0E0"/>
      </w:r>
      <w:r>
        <w:rPr>
          <w:rFonts w:ascii="Century Gothic" w:hAnsi="Century Gothic"/>
        </w:rPr>
        <w:t xml:space="preserve"> 1315 met la preuve à la charge de celui qui formule une prétention. Celui là peut être défendeur comme demandeur.</w:t>
      </w:r>
      <w:r>
        <w:rPr>
          <w:rFonts w:ascii="Century Gothic" w:hAnsi="Century Gothic"/>
        </w:rPr>
        <w:br/>
      </w:r>
      <w:r w:rsidRPr="0065721D">
        <w:rPr>
          <w:rFonts w:ascii="Century Gothic" w:hAnsi="Century Gothic"/>
        </w:rPr>
        <w:sym w:font="Wingdings" w:char="F0E0"/>
      </w:r>
      <w:r>
        <w:rPr>
          <w:rFonts w:ascii="Century Gothic" w:hAnsi="Century Gothic"/>
        </w:rPr>
        <w:t xml:space="preserve"> Si le défendeur n’a pas de prétention personnelle, il participera quand même en contestant les preuves qui lui sont soumises en essayant de les contrecarrer. </w:t>
      </w:r>
    </w:p>
    <w:p w14:paraId="543E6C8F" w14:textId="77777777" w:rsidR="0065721D" w:rsidRDefault="0065721D" w:rsidP="000A22EA">
      <w:pPr>
        <w:rPr>
          <w:rFonts w:ascii="Century Gothic" w:hAnsi="Century Gothic"/>
        </w:rPr>
      </w:pPr>
      <w:r w:rsidRPr="0065721D">
        <w:rPr>
          <w:rFonts w:ascii="Century Gothic" w:hAnsi="Century Gothic"/>
        </w:rPr>
        <w:sym w:font="Wingdings" w:char="F0E0"/>
      </w:r>
      <w:r>
        <w:rPr>
          <w:rFonts w:ascii="Century Gothic" w:hAnsi="Century Gothic"/>
        </w:rPr>
        <w:t xml:space="preserve"> 1315 ne « sert à rien » car en réalité, les deux parties vont avoir un rôle probatoire important. </w:t>
      </w:r>
    </w:p>
    <w:p w14:paraId="79D790BF" w14:textId="77777777" w:rsidR="0065721D" w:rsidRDefault="0065721D" w:rsidP="000A22EA">
      <w:pPr>
        <w:rPr>
          <w:rFonts w:ascii="Century Gothic" w:hAnsi="Century Gothic"/>
        </w:rPr>
      </w:pPr>
    </w:p>
    <w:p w14:paraId="5DD8F7AE" w14:textId="77777777" w:rsidR="0065721D" w:rsidRPr="0065721D" w:rsidRDefault="0065721D" w:rsidP="0065721D">
      <w:pPr>
        <w:pStyle w:val="Paragraphedeliste"/>
        <w:numPr>
          <w:ilvl w:val="0"/>
          <w:numId w:val="39"/>
        </w:numPr>
        <w:rPr>
          <w:rFonts w:ascii="Century Gothic" w:hAnsi="Century Gothic"/>
          <w:color w:val="4F81BD" w:themeColor="accent1"/>
          <w:u w:val="single"/>
        </w:rPr>
      </w:pPr>
      <w:r w:rsidRPr="0065721D">
        <w:rPr>
          <w:rFonts w:ascii="Century Gothic" w:hAnsi="Century Gothic"/>
          <w:color w:val="4F81BD" w:themeColor="accent1"/>
          <w:u w:val="single"/>
        </w:rPr>
        <w:t>La vraie utilité de l’article 1315 du Code Civil.</w:t>
      </w:r>
    </w:p>
    <w:p w14:paraId="67A2B7A2" w14:textId="77777777" w:rsidR="0065721D" w:rsidRDefault="0065721D" w:rsidP="0065721D">
      <w:pPr>
        <w:rPr>
          <w:rFonts w:ascii="Century Gothic" w:hAnsi="Century Gothic"/>
        </w:rPr>
      </w:pPr>
    </w:p>
    <w:p w14:paraId="686BB17E" w14:textId="77777777" w:rsidR="0065721D" w:rsidRDefault="00ED5DA7" w:rsidP="0065721D">
      <w:pPr>
        <w:rPr>
          <w:rFonts w:ascii="Century Gothic" w:hAnsi="Century Gothic"/>
        </w:rPr>
      </w:pPr>
      <w:r>
        <w:rPr>
          <w:rFonts w:ascii="Century Gothic" w:hAnsi="Century Gothic"/>
        </w:rPr>
        <w:t xml:space="preserve">En réalité, 1315 n’a pas pour objet de répartir la charge de la preuve ; ce texte </w:t>
      </w:r>
      <w:r w:rsidRPr="00ED5DA7">
        <w:rPr>
          <w:rFonts w:ascii="Century Gothic" w:hAnsi="Century Gothic"/>
          <w:b/>
        </w:rPr>
        <w:t xml:space="preserve">détermine la partie qui sera </w:t>
      </w:r>
      <w:r w:rsidRPr="00ED5DA7">
        <w:rPr>
          <w:rFonts w:ascii="Century Gothic" w:hAnsi="Century Gothic"/>
          <w:b/>
          <w:u w:val="single"/>
        </w:rPr>
        <w:t>déboutée</w:t>
      </w:r>
      <w:r w:rsidRPr="00ED5DA7">
        <w:rPr>
          <w:rFonts w:ascii="Century Gothic" w:hAnsi="Century Gothic"/>
          <w:b/>
        </w:rPr>
        <w:t xml:space="preserve"> car elle n’a pas pu apporter la preuve</w:t>
      </w:r>
      <w:r>
        <w:rPr>
          <w:rFonts w:ascii="Century Gothic" w:hAnsi="Century Gothic"/>
        </w:rPr>
        <w:t>.</w:t>
      </w:r>
    </w:p>
    <w:p w14:paraId="06852158" w14:textId="77777777" w:rsidR="00ED5DA7" w:rsidRDefault="00ED5DA7" w:rsidP="0065721D">
      <w:pPr>
        <w:rPr>
          <w:rFonts w:ascii="Century Gothic" w:hAnsi="Century Gothic"/>
        </w:rPr>
      </w:pPr>
    </w:p>
    <w:p w14:paraId="3C5CD608" w14:textId="77777777" w:rsidR="00ED5DA7" w:rsidRDefault="00934093" w:rsidP="0065721D">
      <w:pPr>
        <w:rPr>
          <w:rFonts w:ascii="Century Gothic" w:hAnsi="Century Gothic"/>
        </w:rPr>
      </w:pPr>
      <w:r w:rsidRPr="00934093">
        <w:rPr>
          <w:rFonts w:ascii="Century Gothic" w:hAnsi="Century Gothic"/>
          <w:u w:val="single"/>
        </w:rPr>
        <w:t>Exemple :</w:t>
      </w:r>
      <w:r>
        <w:rPr>
          <w:rFonts w:ascii="Century Gothic" w:hAnsi="Century Gothic"/>
        </w:rPr>
        <w:t xml:space="preserve"> le demandeur formule une prétention ; preuve correcte relativement convaincante ; le défendeur va contester ces preuves au point que le juge sera convaincu par la contestation : la demande est rejetée. Par application de 1315, le demandeur avait la charge d’une preuve convaincante et n’a pas parvenu à le faire.</w:t>
      </w:r>
    </w:p>
    <w:p w14:paraId="508BB910" w14:textId="77777777" w:rsidR="00F86216" w:rsidRDefault="00F86216" w:rsidP="0065721D">
      <w:pPr>
        <w:rPr>
          <w:rFonts w:ascii="Century Gothic" w:hAnsi="Century Gothic"/>
        </w:rPr>
      </w:pPr>
    </w:p>
    <w:p w14:paraId="1B477195" w14:textId="77777777" w:rsidR="00F86216" w:rsidRDefault="00F86216" w:rsidP="0065721D">
      <w:pPr>
        <w:rPr>
          <w:rFonts w:ascii="Century Gothic" w:hAnsi="Century Gothic"/>
        </w:rPr>
      </w:pPr>
      <w:r w:rsidRPr="00F86216">
        <w:rPr>
          <w:rFonts w:ascii="Century Gothic" w:hAnsi="Century Gothic"/>
          <w:u w:val="single"/>
        </w:rPr>
        <w:t>Exemple :</w:t>
      </w:r>
      <w:r>
        <w:rPr>
          <w:rFonts w:ascii="Century Gothic" w:hAnsi="Century Gothic"/>
        </w:rPr>
        <w:t xml:space="preserve"> le demandeur formule une prétention ; preuve correcte convaincante ; le défendeur forme une demande personnelle mais preuve insuffisante : dans cette hypothèse, la demande du demandeur est acceptée, sa prétention est admise, et la prétention du défenseur est rejetée.</w:t>
      </w:r>
    </w:p>
    <w:p w14:paraId="1EDD21A5" w14:textId="77777777" w:rsidR="00F86216" w:rsidRDefault="00F86216" w:rsidP="0065721D">
      <w:pPr>
        <w:rPr>
          <w:rFonts w:ascii="Century Gothic" w:hAnsi="Century Gothic"/>
        </w:rPr>
      </w:pPr>
    </w:p>
    <w:p w14:paraId="2460797B" w14:textId="77777777" w:rsidR="00F86216" w:rsidRPr="00F86216" w:rsidRDefault="00F86216" w:rsidP="00F86216">
      <w:pPr>
        <w:pStyle w:val="Paragraphedeliste"/>
        <w:numPr>
          <w:ilvl w:val="0"/>
          <w:numId w:val="38"/>
        </w:numPr>
        <w:rPr>
          <w:rFonts w:ascii="Century Gothic" w:hAnsi="Century Gothic"/>
          <w:color w:val="8064A2" w:themeColor="accent4"/>
          <w:u w:val="single"/>
        </w:rPr>
      </w:pPr>
      <w:r w:rsidRPr="00F86216">
        <w:rPr>
          <w:rFonts w:ascii="Century Gothic" w:hAnsi="Century Gothic"/>
          <w:color w:val="8064A2" w:themeColor="accent4"/>
          <w:u w:val="single"/>
        </w:rPr>
        <w:t>Les exceptions à l’article 1315 : les présomptions probatoires.</w:t>
      </w:r>
    </w:p>
    <w:p w14:paraId="2421228D" w14:textId="77777777" w:rsidR="00F86216" w:rsidRDefault="00F86216" w:rsidP="00F86216">
      <w:pPr>
        <w:rPr>
          <w:rFonts w:ascii="Century Gothic" w:hAnsi="Century Gothic"/>
        </w:rPr>
      </w:pPr>
    </w:p>
    <w:p w14:paraId="26373DE9" w14:textId="77777777" w:rsidR="00F86216" w:rsidRPr="00F86216" w:rsidRDefault="00F86216" w:rsidP="00F86216">
      <w:pPr>
        <w:pStyle w:val="Paragraphedeliste"/>
        <w:numPr>
          <w:ilvl w:val="0"/>
          <w:numId w:val="42"/>
        </w:numPr>
        <w:rPr>
          <w:rFonts w:ascii="Century Gothic" w:hAnsi="Century Gothic"/>
          <w:color w:val="4F81BD" w:themeColor="accent1"/>
          <w:u w:val="single"/>
        </w:rPr>
      </w:pPr>
      <w:r w:rsidRPr="00F86216">
        <w:rPr>
          <w:rFonts w:ascii="Century Gothic" w:hAnsi="Century Gothic"/>
          <w:color w:val="4F81BD" w:themeColor="accent1"/>
          <w:u w:val="single"/>
        </w:rPr>
        <w:t>La définition d’une présomption.</w:t>
      </w:r>
    </w:p>
    <w:p w14:paraId="304EE073" w14:textId="77777777" w:rsidR="00F86216" w:rsidRDefault="00F86216" w:rsidP="00F86216">
      <w:pPr>
        <w:rPr>
          <w:rFonts w:ascii="Century Gothic" w:hAnsi="Century Gothic"/>
        </w:rPr>
      </w:pPr>
    </w:p>
    <w:p w14:paraId="5D055638" w14:textId="77777777" w:rsidR="00F86216" w:rsidRDefault="00F86216" w:rsidP="00F86216">
      <w:pPr>
        <w:rPr>
          <w:rFonts w:ascii="Century Gothic" w:hAnsi="Century Gothic"/>
        </w:rPr>
      </w:pPr>
      <w:r>
        <w:rPr>
          <w:rFonts w:ascii="Century Gothic" w:hAnsi="Century Gothic"/>
        </w:rPr>
        <w:t xml:space="preserve">Les </w:t>
      </w:r>
      <w:r w:rsidRPr="00F86216">
        <w:rPr>
          <w:rFonts w:ascii="Century Gothic" w:hAnsi="Century Gothic"/>
          <w:b/>
        </w:rPr>
        <w:t>présomptions</w:t>
      </w:r>
      <w:r>
        <w:rPr>
          <w:rFonts w:ascii="Century Gothic" w:hAnsi="Century Gothic"/>
        </w:rPr>
        <w:t xml:space="preserve"> sont </w:t>
      </w:r>
      <w:r w:rsidRPr="00F86216">
        <w:rPr>
          <w:rFonts w:ascii="Century Gothic" w:hAnsi="Century Gothic"/>
          <w:color w:val="FF0000"/>
        </w:rPr>
        <w:t>définies comme des postulats qui supposent qu’une chose est vraie parce qu’une autre a été démontrée et qu’il y a vraisemblance que la première existe du fait de l’existence de la seconde</w:t>
      </w:r>
      <w:r>
        <w:rPr>
          <w:rFonts w:ascii="Century Gothic" w:hAnsi="Century Gothic"/>
        </w:rPr>
        <w:t xml:space="preserve">. </w:t>
      </w:r>
    </w:p>
    <w:p w14:paraId="30C99642" w14:textId="77777777" w:rsidR="00F86216" w:rsidRDefault="00F86216" w:rsidP="00F86216">
      <w:pPr>
        <w:rPr>
          <w:rFonts w:ascii="Century Gothic" w:hAnsi="Century Gothic"/>
        </w:rPr>
      </w:pPr>
    </w:p>
    <w:p w14:paraId="40963BBE" w14:textId="77777777" w:rsidR="00B25592" w:rsidRDefault="00F86216" w:rsidP="00F86216">
      <w:pPr>
        <w:rPr>
          <w:rFonts w:ascii="Century Gothic" w:hAnsi="Century Gothic"/>
        </w:rPr>
      </w:pPr>
      <w:r w:rsidRPr="00B25592">
        <w:rPr>
          <w:rFonts w:ascii="Century Gothic" w:hAnsi="Century Gothic"/>
          <w:u w:val="single"/>
        </w:rPr>
        <w:t>Exemple :</w:t>
      </w:r>
      <w:r w:rsidRPr="00B25592">
        <w:rPr>
          <w:rFonts w:ascii="Century Gothic" w:hAnsi="Century Gothic"/>
        </w:rPr>
        <w:t xml:space="preserve"> </w:t>
      </w:r>
      <w:r w:rsidR="00B25592">
        <w:rPr>
          <w:rFonts w:ascii="Century Gothic" w:hAnsi="Century Gothic"/>
        </w:rPr>
        <w:t>preuve de la vitesse d’un véhicule.</w:t>
      </w:r>
    </w:p>
    <w:p w14:paraId="5E7EB2BA" w14:textId="77777777" w:rsidR="00F86216" w:rsidRDefault="00B25592" w:rsidP="00F86216">
      <w:pPr>
        <w:rPr>
          <w:rFonts w:ascii="Century Gothic" w:hAnsi="Century Gothic"/>
        </w:rPr>
      </w:pPr>
      <w:r>
        <w:rPr>
          <w:rFonts w:ascii="Century Gothic" w:hAnsi="Century Gothic"/>
        </w:rPr>
        <w:t>L’une des parties à la charge de la preuve et doit établir la très grande vitesse du véhicule mais ne peut pas matériellement établir la vitesse du véhicule (pas de témoins, pas de flash). En revanche, il y a une trace de pneu sur le bitume, et la partie va prouver avec cet élément cette trace.</w:t>
      </w:r>
    </w:p>
    <w:p w14:paraId="3D9B6715" w14:textId="77777777" w:rsidR="00B25592" w:rsidRDefault="00B25592" w:rsidP="00F86216">
      <w:pPr>
        <w:rPr>
          <w:rFonts w:ascii="Century Gothic" w:hAnsi="Century Gothic"/>
        </w:rPr>
      </w:pPr>
      <w:r>
        <w:rPr>
          <w:rFonts w:ascii="Century Gothic" w:hAnsi="Century Gothic"/>
        </w:rPr>
        <w:t>On va pouvoir déduire le fait non-prouvé du fait prouvé, car il y a vraisemblance entre le fait trouvé et le fait non-trouvé.</w:t>
      </w:r>
      <w:r>
        <w:rPr>
          <w:rFonts w:ascii="Century Gothic" w:hAnsi="Century Gothic"/>
        </w:rPr>
        <w:br/>
        <w:t>La trace de pneu va faire présumer la très grande vitesse : il y a donc une présomption de grande vitesse et donc une présomption de faute.</w:t>
      </w:r>
    </w:p>
    <w:p w14:paraId="0DCE5E7C" w14:textId="77777777" w:rsidR="00B25592" w:rsidRDefault="00B25592" w:rsidP="00F86216">
      <w:pPr>
        <w:rPr>
          <w:rFonts w:ascii="Century Gothic" w:hAnsi="Century Gothic"/>
        </w:rPr>
      </w:pPr>
    </w:p>
    <w:p w14:paraId="410B63F5" w14:textId="77777777" w:rsidR="00B25592" w:rsidRDefault="00B25592" w:rsidP="00F86216">
      <w:pPr>
        <w:rPr>
          <w:rFonts w:ascii="Century Gothic" w:hAnsi="Century Gothic"/>
        </w:rPr>
      </w:pPr>
      <w:r w:rsidRPr="00B25592">
        <w:rPr>
          <w:rFonts w:ascii="Century Gothic" w:hAnsi="Century Gothic"/>
          <w:u w:val="single"/>
        </w:rPr>
        <w:t>Exemple :</w:t>
      </w:r>
      <w:r>
        <w:rPr>
          <w:rFonts w:ascii="Century Gothic" w:hAnsi="Century Gothic"/>
        </w:rPr>
        <w:t xml:space="preserve"> Article 312 du Code Civil.</w:t>
      </w:r>
    </w:p>
    <w:p w14:paraId="6D068E96" w14:textId="77777777" w:rsidR="00B25592" w:rsidRDefault="00B25592" w:rsidP="00F86216">
      <w:pPr>
        <w:rPr>
          <w:rFonts w:ascii="Century Gothic" w:hAnsi="Century Gothic"/>
        </w:rPr>
      </w:pPr>
      <w:r>
        <w:rPr>
          <w:rFonts w:ascii="Century Gothic" w:hAnsi="Century Gothic"/>
        </w:rPr>
        <w:t xml:space="preserve">« L’enfant conçu et né pendant le mariage à pour père le mari ». </w:t>
      </w:r>
    </w:p>
    <w:p w14:paraId="2F98EF81" w14:textId="77777777" w:rsidR="00B25592" w:rsidRDefault="00B25592" w:rsidP="00F86216">
      <w:pPr>
        <w:rPr>
          <w:rFonts w:ascii="Century Gothic" w:hAnsi="Century Gothic"/>
        </w:rPr>
      </w:pPr>
      <w:r w:rsidRPr="00B25592">
        <w:rPr>
          <w:rFonts w:ascii="Century Gothic" w:hAnsi="Century Gothic"/>
        </w:rPr>
        <w:sym w:font="Wingdings" w:char="F0E0"/>
      </w:r>
      <w:r>
        <w:rPr>
          <w:rFonts w:ascii="Century Gothic" w:hAnsi="Century Gothic"/>
        </w:rPr>
        <w:t xml:space="preserve"> Le fait qu’on veut prouver est que l’enfant est celui du mari. </w:t>
      </w:r>
    </w:p>
    <w:p w14:paraId="1928E7A1" w14:textId="77777777" w:rsidR="00B25592" w:rsidRDefault="00B25592" w:rsidP="00F86216">
      <w:pPr>
        <w:rPr>
          <w:rFonts w:ascii="Century Gothic" w:hAnsi="Century Gothic"/>
        </w:rPr>
      </w:pPr>
    </w:p>
    <w:p w14:paraId="514AD511" w14:textId="77777777" w:rsidR="00B25592" w:rsidRPr="00B25592" w:rsidRDefault="00B25592" w:rsidP="00B25592">
      <w:pPr>
        <w:pStyle w:val="Paragraphedeliste"/>
        <w:numPr>
          <w:ilvl w:val="0"/>
          <w:numId w:val="42"/>
        </w:numPr>
        <w:rPr>
          <w:rFonts w:ascii="Century Gothic" w:hAnsi="Century Gothic"/>
          <w:color w:val="4F81BD" w:themeColor="accent1"/>
          <w:u w:val="single"/>
        </w:rPr>
      </w:pPr>
      <w:r w:rsidRPr="00B25592">
        <w:rPr>
          <w:rFonts w:ascii="Century Gothic" w:hAnsi="Century Gothic"/>
          <w:color w:val="4F81BD" w:themeColor="accent1"/>
          <w:u w:val="single"/>
        </w:rPr>
        <w:t>Les différents types de présomptions.</w:t>
      </w:r>
    </w:p>
    <w:p w14:paraId="3EDCD540" w14:textId="77777777" w:rsidR="00B25592" w:rsidRDefault="00B25592" w:rsidP="00B25592">
      <w:pPr>
        <w:rPr>
          <w:rFonts w:ascii="Century Gothic" w:hAnsi="Century Gothic"/>
        </w:rPr>
      </w:pPr>
    </w:p>
    <w:p w14:paraId="38EDDD8E" w14:textId="77777777" w:rsidR="00B25592" w:rsidRPr="00B25592" w:rsidRDefault="00B25592" w:rsidP="00B25592">
      <w:pPr>
        <w:pStyle w:val="Paragraphedeliste"/>
        <w:numPr>
          <w:ilvl w:val="0"/>
          <w:numId w:val="43"/>
        </w:numPr>
        <w:rPr>
          <w:rFonts w:ascii="Century Gothic" w:hAnsi="Century Gothic"/>
          <w:color w:val="F79646" w:themeColor="accent6"/>
          <w:u w:val="single"/>
        </w:rPr>
      </w:pPr>
      <w:r w:rsidRPr="00B25592">
        <w:rPr>
          <w:rFonts w:ascii="Century Gothic" w:hAnsi="Century Gothic"/>
          <w:color w:val="F79646" w:themeColor="accent6"/>
          <w:u w:val="single"/>
        </w:rPr>
        <w:t>Les présomptions simples et les présomptions irréfragables.</w:t>
      </w:r>
    </w:p>
    <w:p w14:paraId="18595A3E" w14:textId="77777777" w:rsidR="00B25592" w:rsidRDefault="00B25592" w:rsidP="00B25592">
      <w:pPr>
        <w:rPr>
          <w:rFonts w:ascii="Century Gothic" w:hAnsi="Century Gothic"/>
        </w:rPr>
      </w:pPr>
    </w:p>
    <w:p w14:paraId="36E7C534" w14:textId="77777777" w:rsidR="00B25592" w:rsidRDefault="00B25592" w:rsidP="00FC7729">
      <w:pPr>
        <w:outlineLvl w:val="0"/>
        <w:rPr>
          <w:rFonts w:ascii="Century Gothic" w:hAnsi="Century Gothic"/>
        </w:rPr>
      </w:pPr>
      <w:r w:rsidRPr="00B25592">
        <w:rPr>
          <w:rFonts w:ascii="Century Gothic" w:hAnsi="Century Gothic"/>
          <w:b/>
        </w:rPr>
        <w:t>Les présomptions simples admettent la preuve contraire</w:t>
      </w:r>
      <w:r w:rsidRPr="00B25592">
        <w:rPr>
          <w:rFonts w:ascii="Century Gothic" w:hAnsi="Century Gothic"/>
        </w:rPr>
        <w:t>.</w:t>
      </w:r>
    </w:p>
    <w:p w14:paraId="74853D12" w14:textId="77777777" w:rsidR="00B25592" w:rsidRPr="00B25592" w:rsidRDefault="00B25592" w:rsidP="00B25592">
      <w:pPr>
        <w:rPr>
          <w:rFonts w:ascii="Century Gothic" w:hAnsi="Century Gothic"/>
        </w:rPr>
      </w:pPr>
    </w:p>
    <w:p w14:paraId="3684CBEF" w14:textId="77777777" w:rsidR="00B25592" w:rsidRDefault="00B25592" w:rsidP="00B25592">
      <w:pPr>
        <w:rPr>
          <w:rFonts w:ascii="Century Gothic" w:hAnsi="Century Gothic"/>
        </w:rPr>
      </w:pPr>
      <w:r>
        <w:rPr>
          <w:rFonts w:ascii="Century Gothic" w:hAnsi="Century Gothic"/>
        </w:rPr>
        <w:t xml:space="preserve">Les </w:t>
      </w:r>
      <w:r w:rsidRPr="00B25592">
        <w:rPr>
          <w:rFonts w:ascii="Century Gothic" w:hAnsi="Century Gothic"/>
          <w:b/>
        </w:rPr>
        <w:t>présomptions irréfragables</w:t>
      </w:r>
      <w:r>
        <w:rPr>
          <w:rFonts w:ascii="Century Gothic" w:hAnsi="Century Gothic"/>
        </w:rPr>
        <w:t xml:space="preserve"> </w:t>
      </w:r>
      <w:r w:rsidRPr="00B25592">
        <w:rPr>
          <w:rFonts w:ascii="Century Gothic" w:hAnsi="Century Gothic"/>
          <w:b/>
        </w:rPr>
        <w:t>excluent toute preuve contraire</w:t>
      </w:r>
      <w:r>
        <w:rPr>
          <w:rFonts w:ascii="Century Gothic" w:hAnsi="Century Gothic"/>
        </w:rPr>
        <w:t>, elles sont admises définitivement.</w:t>
      </w:r>
    </w:p>
    <w:p w14:paraId="1F9054FC" w14:textId="77777777" w:rsidR="00B25592" w:rsidRDefault="00B25592" w:rsidP="00B25592">
      <w:pPr>
        <w:rPr>
          <w:rFonts w:ascii="Century Gothic" w:hAnsi="Century Gothic"/>
        </w:rPr>
      </w:pPr>
      <w:r w:rsidRPr="00B25592">
        <w:rPr>
          <w:rFonts w:ascii="Century Gothic" w:hAnsi="Century Gothic"/>
        </w:rPr>
        <w:sym w:font="Wingdings" w:char="F0E0"/>
      </w:r>
      <w:r>
        <w:rPr>
          <w:rFonts w:ascii="Century Gothic" w:hAnsi="Century Gothic"/>
        </w:rPr>
        <w:t xml:space="preserve"> En Procédure Civile, tout ce qui a été jugé est tenu pour vrai : </w:t>
      </w:r>
      <w:r w:rsidRPr="00971BB0">
        <w:rPr>
          <w:rFonts w:ascii="Century Gothic" w:hAnsi="Century Gothic"/>
          <w:b/>
        </w:rPr>
        <w:t>présomption de l’autorité de la chose jugée</w:t>
      </w:r>
      <w:r>
        <w:rPr>
          <w:rFonts w:ascii="Century Gothic" w:hAnsi="Century Gothic"/>
        </w:rPr>
        <w:t xml:space="preserve">. </w:t>
      </w:r>
    </w:p>
    <w:p w14:paraId="7F19141F" w14:textId="77777777" w:rsidR="00B25592" w:rsidRDefault="00B25592" w:rsidP="00B25592">
      <w:pPr>
        <w:rPr>
          <w:rFonts w:ascii="Century Gothic" w:hAnsi="Century Gothic"/>
        </w:rPr>
      </w:pPr>
      <w:r w:rsidRPr="00B25592">
        <w:rPr>
          <w:rFonts w:ascii="Century Gothic" w:hAnsi="Century Gothic"/>
        </w:rPr>
        <w:sym w:font="Wingdings" w:char="F0E0"/>
      </w:r>
      <w:r>
        <w:rPr>
          <w:rFonts w:ascii="Century Gothic" w:hAnsi="Century Gothic"/>
        </w:rPr>
        <w:t xml:space="preserve"> </w:t>
      </w:r>
      <w:r w:rsidRPr="00971BB0">
        <w:rPr>
          <w:rFonts w:ascii="Century Gothic" w:hAnsi="Century Gothic"/>
          <w:b/>
        </w:rPr>
        <w:t>Impossible de rejuger ce qui a été jugé</w:t>
      </w:r>
      <w:r>
        <w:rPr>
          <w:rFonts w:ascii="Century Gothic" w:hAnsi="Century Gothic"/>
        </w:rPr>
        <w:t>.</w:t>
      </w:r>
    </w:p>
    <w:p w14:paraId="0025DB88" w14:textId="77777777" w:rsidR="00DC6541" w:rsidRDefault="00DC6541" w:rsidP="00B25592">
      <w:pPr>
        <w:rPr>
          <w:rFonts w:ascii="Century Gothic" w:hAnsi="Century Gothic"/>
        </w:rPr>
      </w:pPr>
    </w:p>
    <w:p w14:paraId="4763A408" w14:textId="77777777" w:rsidR="00DC6541" w:rsidRPr="00DC6541" w:rsidRDefault="00DC6541" w:rsidP="00DC6541">
      <w:pPr>
        <w:pStyle w:val="Paragraphedeliste"/>
        <w:numPr>
          <w:ilvl w:val="0"/>
          <w:numId w:val="43"/>
        </w:numPr>
        <w:rPr>
          <w:rFonts w:ascii="Century Gothic" w:hAnsi="Century Gothic"/>
          <w:color w:val="F79646" w:themeColor="accent6"/>
          <w:u w:val="single"/>
        </w:rPr>
      </w:pPr>
      <w:r w:rsidRPr="00DC6541">
        <w:rPr>
          <w:rFonts w:ascii="Century Gothic" w:hAnsi="Century Gothic"/>
          <w:color w:val="F79646" w:themeColor="accent6"/>
          <w:u w:val="single"/>
        </w:rPr>
        <w:t>Les présomptions légales ou les présomptions du fait de l’Homme.</w:t>
      </w:r>
    </w:p>
    <w:p w14:paraId="5498A684" w14:textId="77777777" w:rsidR="00DC6541" w:rsidRDefault="00DC6541" w:rsidP="00DC6541">
      <w:pPr>
        <w:rPr>
          <w:rFonts w:ascii="Century Gothic" w:hAnsi="Century Gothic"/>
        </w:rPr>
      </w:pPr>
    </w:p>
    <w:p w14:paraId="7F38F57C" w14:textId="77777777" w:rsidR="00DC6541" w:rsidRDefault="00DC6541" w:rsidP="00DC6541">
      <w:pPr>
        <w:rPr>
          <w:rFonts w:ascii="Century Gothic" w:hAnsi="Century Gothic"/>
        </w:rPr>
      </w:pPr>
      <w:r>
        <w:rPr>
          <w:rFonts w:ascii="Century Gothic" w:hAnsi="Century Gothic"/>
        </w:rPr>
        <w:t xml:space="preserve">Les </w:t>
      </w:r>
      <w:r w:rsidRPr="00DC6541">
        <w:rPr>
          <w:rFonts w:ascii="Century Gothic" w:hAnsi="Century Gothic"/>
          <w:b/>
        </w:rPr>
        <w:t>présomptions légales</w:t>
      </w:r>
      <w:r>
        <w:rPr>
          <w:rFonts w:ascii="Century Gothic" w:hAnsi="Century Gothic"/>
        </w:rPr>
        <w:t xml:space="preserve"> sont celles </w:t>
      </w:r>
      <w:r w:rsidRPr="00DC6541">
        <w:rPr>
          <w:rFonts w:ascii="Century Gothic" w:hAnsi="Century Gothic"/>
          <w:b/>
        </w:rPr>
        <w:t>explicitement prévues par la loi</w:t>
      </w:r>
      <w:r>
        <w:rPr>
          <w:rFonts w:ascii="Century Gothic" w:hAnsi="Century Gothic"/>
        </w:rPr>
        <w:t xml:space="preserve"> (article 1312 du Code Civil).</w:t>
      </w:r>
    </w:p>
    <w:p w14:paraId="472E8697" w14:textId="77777777" w:rsidR="006D4AA6" w:rsidRDefault="006D4AA6" w:rsidP="00DC6541">
      <w:pPr>
        <w:rPr>
          <w:rFonts w:ascii="Century Gothic" w:hAnsi="Century Gothic"/>
        </w:rPr>
      </w:pPr>
    </w:p>
    <w:p w14:paraId="5EEE2219" w14:textId="77777777" w:rsidR="00DC6541" w:rsidRDefault="00DC6541" w:rsidP="00DC6541">
      <w:pPr>
        <w:rPr>
          <w:rFonts w:ascii="Century Gothic" w:hAnsi="Century Gothic"/>
        </w:rPr>
      </w:pPr>
      <w:r>
        <w:rPr>
          <w:rFonts w:ascii="Century Gothic" w:hAnsi="Century Gothic"/>
        </w:rPr>
        <w:t xml:space="preserve">Les </w:t>
      </w:r>
      <w:r w:rsidRPr="00DC6541">
        <w:rPr>
          <w:rFonts w:ascii="Century Gothic" w:hAnsi="Century Gothic"/>
          <w:b/>
        </w:rPr>
        <w:t>présomptions du fait de l’Homme</w:t>
      </w:r>
      <w:r>
        <w:rPr>
          <w:rFonts w:ascii="Century Gothic" w:hAnsi="Century Gothic"/>
        </w:rPr>
        <w:t xml:space="preserve"> ne sont </w:t>
      </w:r>
      <w:r w:rsidRPr="006D4AA6">
        <w:rPr>
          <w:rFonts w:ascii="Century Gothic" w:hAnsi="Century Gothic"/>
          <w:b/>
        </w:rPr>
        <w:t>pas prévues par la l</w:t>
      </w:r>
      <w:r w:rsidR="006D4AA6">
        <w:rPr>
          <w:rFonts w:ascii="Century Gothic" w:hAnsi="Century Gothic"/>
          <w:b/>
        </w:rPr>
        <w:t>oi</w:t>
      </w:r>
      <w:r>
        <w:rPr>
          <w:rFonts w:ascii="Century Gothic" w:hAnsi="Century Gothic"/>
        </w:rPr>
        <w:t xml:space="preserve"> et </w:t>
      </w:r>
      <w:r w:rsidRPr="006D4AA6">
        <w:rPr>
          <w:rFonts w:ascii="Century Gothic" w:hAnsi="Century Gothic"/>
          <w:b/>
        </w:rPr>
        <w:t>permettent de déduire un fait de l’existence d’un autre dans le seul but d’établir une nouvelle circonstance matérielle</w:t>
      </w:r>
      <w:r>
        <w:rPr>
          <w:rFonts w:ascii="Century Gothic" w:hAnsi="Century Gothic"/>
        </w:rPr>
        <w:t>.</w:t>
      </w:r>
      <w:r w:rsidR="006D4AA6">
        <w:rPr>
          <w:rFonts w:ascii="Century Gothic" w:hAnsi="Century Gothic"/>
        </w:rPr>
        <w:t xml:space="preserve"> Elle n’emporte pas à elle seule de </w:t>
      </w:r>
      <w:r w:rsidR="006D4AA6" w:rsidRPr="006D4AA6">
        <w:rPr>
          <w:rFonts w:ascii="Century Gothic" w:hAnsi="Century Gothic"/>
          <w:u w:val="single"/>
        </w:rPr>
        <w:t>conséquence juridique</w:t>
      </w:r>
      <w:r w:rsidR="006D4AA6">
        <w:rPr>
          <w:rFonts w:ascii="Century Gothic" w:hAnsi="Century Gothic"/>
        </w:rPr>
        <w:t xml:space="preserve"> définitive ; elle est </w:t>
      </w:r>
      <w:r w:rsidR="006D4AA6" w:rsidRPr="006D4AA6">
        <w:rPr>
          <w:rFonts w:ascii="Century Gothic" w:hAnsi="Century Gothic"/>
          <w:b/>
        </w:rPr>
        <w:t>constitutive d’un élément de fait apprécié par le juge</w:t>
      </w:r>
      <w:r w:rsidR="006D4AA6">
        <w:rPr>
          <w:rFonts w:ascii="Century Gothic" w:hAnsi="Century Gothic"/>
        </w:rPr>
        <w:t>.</w:t>
      </w:r>
    </w:p>
    <w:p w14:paraId="709F11B7" w14:textId="77777777" w:rsidR="006D4AA6" w:rsidRDefault="006D4AA6" w:rsidP="00DC6541">
      <w:pPr>
        <w:rPr>
          <w:rFonts w:ascii="Century Gothic" w:hAnsi="Century Gothic"/>
        </w:rPr>
      </w:pPr>
    </w:p>
    <w:p w14:paraId="21778441" w14:textId="77777777" w:rsidR="006D4AA6" w:rsidRPr="00030096" w:rsidRDefault="00030096" w:rsidP="00030096">
      <w:pPr>
        <w:pStyle w:val="Paragraphedeliste"/>
        <w:numPr>
          <w:ilvl w:val="0"/>
          <w:numId w:val="43"/>
        </w:numPr>
        <w:rPr>
          <w:rFonts w:ascii="Century Gothic" w:hAnsi="Century Gothic"/>
          <w:color w:val="F79646" w:themeColor="accent6"/>
          <w:u w:val="single"/>
        </w:rPr>
      </w:pPr>
      <w:r w:rsidRPr="00030096">
        <w:rPr>
          <w:rFonts w:ascii="Century Gothic" w:hAnsi="Century Gothic"/>
          <w:color w:val="F79646" w:themeColor="accent6"/>
          <w:u w:val="single"/>
        </w:rPr>
        <w:t>L’incidence d’une présomption sur la charge de la preuve.</w:t>
      </w:r>
    </w:p>
    <w:p w14:paraId="01198550" w14:textId="77777777" w:rsidR="00030096" w:rsidRDefault="00030096" w:rsidP="00030096">
      <w:pPr>
        <w:rPr>
          <w:rFonts w:ascii="Century Gothic" w:hAnsi="Century Gothic"/>
        </w:rPr>
      </w:pPr>
    </w:p>
    <w:p w14:paraId="4B1BFD6B" w14:textId="77777777" w:rsidR="00030096" w:rsidRDefault="00030096" w:rsidP="00030096">
      <w:pPr>
        <w:rPr>
          <w:rFonts w:ascii="Century Gothic" w:hAnsi="Century Gothic"/>
        </w:rPr>
      </w:pPr>
      <w:r>
        <w:rPr>
          <w:rFonts w:ascii="Century Gothic" w:hAnsi="Century Gothic"/>
        </w:rPr>
        <w:t xml:space="preserve">Les </w:t>
      </w:r>
      <w:r w:rsidRPr="00030096">
        <w:rPr>
          <w:rFonts w:ascii="Century Gothic" w:hAnsi="Century Gothic"/>
          <w:u w:val="single"/>
        </w:rPr>
        <w:t>présomptions légales</w:t>
      </w:r>
      <w:r>
        <w:rPr>
          <w:rFonts w:ascii="Century Gothic" w:hAnsi="Century Gothic"/>
        </w:rPr>
        <w:t xml:space="preserve"> ont une </w:t>
      </w:r>
      <w:r w:rsidRPr="00030096">
        <w:rPr>
          <w:rFonts w:ascii="Century Gothic" w:hAnsi="Century Gothic"/>
          <w:b/>
        </w:rPr>
        <w:t>incidence majeure sur la charge de la preuve</w:t>
      </w:r>
      <w:r>
        <w:rPr>
          <w:rFonts w:ascii="Century Gothic" w:hAnsi="Century Gothic"/>
        </w:rPr>
        <w:t xml:space="preserve">, car elles vont réaliser un </w:t>
      </w:r>
      <w:r w:rsidRPr="00030096">
        <w:rPr>
          <w:rFonts w:ascii="Century Gothic" w:hAnsi="Century Gothic"/>
          <w:b/>
        </w:rPr>
        <w:t>renversement de la charge de la preuve</w:t>
      </w:r>
      <w:r>
        <w:rPr>
          <w:rFonts w:ascii="Century Gothic" w:hAnsi="Century Gothic"/>
        </w:rPr>
        <w:t>.</w:t>
      </w:r>
    </w:p>
    <w:p w14:paraId="0BD5C3EC" w14:textId="77777777" w:rsidR="00030096" w:rsidRDefault="00030096" w:rsidP="00030096">
      <w:pPr>
        <w:rPr>
          <w:rFonts w:ascii="Century Gothic" w:hAnsi="Century Gothic"/>
        </w:rPr>
      </w:pPr>
      <w:r>
        <w:rPr>
          <w:rFonts w:ascii="Century Gothic" w:hAnsi="Century Gothic"/>
        </w:rPr>
        <w:t xml:space="preserve">En revanche, les </w:t>
      </w:r>
      <w:r w:rsidRPr="00030096">
        <w:rPr>
          <w:rFonts w:ascii="Century Gothic" w:hAnsi="Century Gothic"/>
          <w:u w:val="single"/>
        </w:rPr>
        <w:t>présomptions du fait de l’Homme</w:t>
      </w:r>
      <w:r>
        <w:rPr>
          <w:rFonts w:ascii="Century Gothic" w:hAnsi="Century Gothic"/>
        </w:rPr>
        <w:t xml:space="preserve"> n’emportent </w:t>
      </w:r>
      <w:r w:rsidRPr="00030096">
        <w:rPr>
          <w:rFonts w:ascii="Century Gothic" w:hAnsi="Century Gothic"/>
          <w:b/>
        </w:rPr>
        <w:t>aucune conséquence sur la répartition de la charge de la preu</w:t>
      </w:r>
      <w:r>
        <w:rPr>
          <w:rFonts w:ascii="Century Gothic" w:hAnsi="Century Gothic"/>
          <w:b/>
        </w:rPr>
        <w:t>ve</w:t>
      </w:r>
      <w:r>
        <w:rPr>
          <w:rFonts w:ascii="Century Gothic" w:hAnsi="Century Gothic"/>
        </w:rPr>
        <w:t>.</w:t>
      </w:r>
    </w:p>
    <w:p w14:paraId="22C9EFB4" w14:textId="77777777" w:rsidR="00030096" w:rsidRDefault="00030096" w:rsidP="00030096">
      <w:pPr>
        <w:rPr>
          <w:rFonts w:ascii="Century Gothic" w:hAnsi="Century Gothic"/>
        </w:rPr>
      </w:pPr>
    </w:p>
    <w:p w14:paraId="37FDA45B" w14:textId="77777777" w:rsidR="00030096" w:rsidRDefault="00030096" w:rsidP="00030096">
      <w:pPr>
        <w:rPr>
          <w:rFonts w:ascii="Century Gothic" w:hAnsi="Century Gothic"/>
        </w:rPr>
      </w:pPr>
      <w:r w:rsidRPr="00030096">
        <w:rPr>
          <w:rFonts w:ascii="Century Gothic" w:hAnsi="Century Gothic"/>
          <w:u w:val="single"/>
        </w:rPr>
        <w:t>Article 312 du Code Civil :</w:t>
      </w:r>
      <w:r>
        <w:rPr>
          <w:rFonts w:ascii="Century Gothic" w:hAnsi="Century Gothic"/>
        </w:rPr>
        <w:t xml:space="preserve"> la mère réclame des aliments (pension alimentaire) à son ex-mari pour l’éducation de l’enfant. Elle formule une prétention qu’elle fonde sur le lien de paternité entre l’enfant et le père. L’article 1315, la mère, auteure de cette prétention, doit prouver que :</w:t>
      </w:r>
    </w:p>
    <w:p w14:paraId="18971A57" w14:textId="77777777" w:rsidR="00030096" w:rsidRDefault="00030096" w:rsidP="00030096">
      <w:pPr>
        <w:rPr>
          <w:rFonts w:ascii="Century Gothic" w:hAnsi="Century Gothic"/>
        </w:rPr>
      </w:pPr>
    </w:p>
    <w:p w14:paraId="77DA48EE" w14:textId="77777777" w:rsidR="00030096" w:rsidRDefault="00030096" w:rsidP="00030096">
      <w:pPr>
        <w:pStyle w:val="Paragraphedeliste"/>
        <w:numPr>
          <w:ilvl w:val="0"/>
          <w:numId w:val="41"/>
        </w:numPr>
        <w:rPr>
          <w:rFonts w:ascii="Century Gothic" w:hAnsi="Century Gothic"/>
        </w:rPr>
      </w:pPr>
      <w:r>
        <w:rPr>
          <w:rFonts w:ascii="Century Gothic" w:hAnsi="Century Gothic"/>
        </w:rPr>
        <w:t>L’ex-mari est le père</w:t>
      </w:r>
    </w:p>
    <w:p w14:paraId="0C2CBDB0" w14:textId="77777777" w:rsidR="00030096" w:rsidRDefault="00030096" w:rsidP="00030096">
      <w:pPr>
        <w:pStyle w:val="Paragraphedeliste"/>
        <w:numPr>
          <w:ilvl w:val="0"/>
          <w:numId w:val="41"/>
        </w:numPr>
        <w:rPr>
          <w:rFonts w:ascii="Century Gothic" w:hAnsi="Century Gothic"/>
        </w:rPr>
      </w:pPr>
      <w:r>
        <w:rPr>
          <w:rFonts w:ascii="Century Gothic" w:hAnsi="Century Gothic"/>
        </w:rPr>
        <w:t>L’ex-mari a suffisamment d’argent pour participer à l’éducation.</w:t>
      </w:r>
    </w:p>
    <w:p w14:paraId="2B75B9B8" w14:textId="77777777" w:rsidR="00030096" w:rsidRDefault="00030096" w:rsidP="00030096">
      <w:pPr>
        <w:pStyle w:val="Paragraphedeliste"/>
        <w:rPr>
          <w:rFonts w:ascii="Century Gothic" w:hAnsi="Century Gothic"/>
        </w:rPr>
      </w:pPr>
    </w:p>
    <w:p w14:paraId="5E6284D5" w14:textId="77777777" w:rsidR="00030096" w:rsidRDefault="00030096" w:rsidP="00030096">
      <w:pPr>
        <w:rPr>
          <w:rFonts w:ascii="Century Gothic" w:hAnsi="Century Gothic"/>
        </w:rPr>
      </w:pPr>
      <w:r>
        <w:rPr>
          <w:rFonts w:ascii="Century Gothic" w:hAnsi="Century Gothic"/>
        </w:rPr>
        <w:t>Mais l’article 312 du Code Civil se met en place et a une présomption légale : elle dit que l’ex-mari est présumé être père ; conséquence, la mère, auteure de la demande, va bénéficier de cette présomption, elle n’a donc pas la preuve à rapporter le lien de filiation entre l’enfant et son ex-mari.</w:t>
      </w:r>
    </w:p>
    <w:p w14:paraId="048EDA0A" w14:textId="77777777" w:rsidR="00030096" w:rsidRDefault="00030096" w:rsidP="00030096">
      <w:pPr>
        <w:rPr>
          <w:rFonts w:ascii="Century Gothic" w:hAnsi="Century Gothic"/>
        </w:rPr>
      </w:pPr>
      <w:r>
        <w:rPr>
          <w:rFonts w:ascii="Century Gothic" w:hAnsi="Century Gothic"/>
        </w:rPr>
        <w:t>L’ex-mari va pouvoir rétorquer en disant que c’est le facteur : il y a un renversement de la charge de la preuve, et c’est au mari de prouver qu’il n’est pas le père de l’enfant : si le mari ne parvient pas à prouver qu’il n’est pas le père de l’enfant, c’est lui qui est débouté et condamné à payer la prestation alimentaire.</w:t>
      </w:r>
    </w:p>
    <w:p w14:paraId="774F725E" w14:textId="77777777" w:rsidR="00666FC0" w:rsidRDefault="00B8373E" w:rsidP="00030096">
      <w:pPr>
        <w:rPr>
          <w:rFonts w:ascii="Century Gothic" w:hAnsi="Century Gothic"/>
        </w:rPr>
      </w:pPr>
      <w:r>
        <w:rPr>
          <w:rFonts w:ascii="Century Gothic" w:hAnsi="Century Gothic"/>
        </w:rPr>
        <w:t>Pour les présomptions du fait de l’Homme, il n’y a pas de renversement de la charge.</w:t>
      </w:r>
    </w:p>
    <w:p w14:paraId="3DE37DF4" w14:textId="77777777" w:rsidR="00B8373E" w:rsidRDefault="00B8373E" w:rsidP="00030096">
      <w:pPr>
        <w:rPr>
          <w:rFonts w:ascii="Century Gothic" w:hAnsi="Century Gothic"/>
        </w:rPr>
      </w:pPr>
    </w:p>
    <w:p w14:paraId="5B63D294" w14:textId="77777777" w:rsidR="00B8373E" w:rsidRDefault="00B8373E" w:rsidP="00030096">
      <w:pPr>
        <w:rPr>
          <w:rFonts w:ascii="Century Gothic" w:hAnsi="Century Gothic"/>
        </w:rPr>
      </w:pPr>
      <w:r w:rsidRPr="00B8373E">
        <w:rPr>
          <w:rFonts w:ascii="Century Gothic" w:hAnsi="Century Gothic"/>
          <w:u w:val="single"/>
        </w:rPr>
        <w:t>Exemple :</w:t>
      </w:r>
      <w:r w:rsidRPr="00B8373E">
        <w:rPr>
          <w:rFonts w:ascii="Century Gothic" w:hAnsi="Century Gothic"/>
        </w:rPr>
        <w:t xml:space="preserve"> </w:t>
      </w:r>
      <w:r>
        <w:rPr>
          <w:rFonts w:ascii="Century Gothic" w:hAnsi="Century Gothic"/>
        </w:rPr>
        <w:t>le demandeur demande préjudice suite à l’accident de la circulation, et veut prouver la faute du conducteur :</w:t>
      </w:r>
    </w:p>
    <w:p w14:paraId="1F9268E9" w14:textId="77777777" w:rsidR="00B8373E" w:rsidRDefault="00B8373E" w:rsidP="00030096">
      <w:pPr>
        <w:rPr>
          <w:rFonts w:ascii="Century Gothic" w:hAnsi="Century Gothic"/>
        </w:rPr>
      </w:pPr>
    </w:p>
    <w:p w14:paraId="4ECF70C2" w14:textId="77777777" w:rsidR="00B8373E" w:rsidRDefault="00B8373E" w:rsidP="00B8373E">
      <w:pPr>
        <w:pStyle w:val="Paragraphedeliste"/>
        <w:numPr>
          <w:ilvl w:val="0"/>
          <w:numId w:val="44"/>
        </w:numPr>
        <w:rPr>
          <w:rFonts w:ascii="Century Gothic" w:hAnsi="Century Gothic"/>
        </w:rPr>
      </w:pPr>
      <w:r>
        <w:rPr>
          <w:rFonts w:ascii="Century Gothic" w:hAnsi="Century Gothic"/>
        </w:rPr>
        <w:t>Il roulait vite ;</w:t>
      </w:r>
    </w:p>
    <w:p w14:paraId="0725B293" w14:textId="77777777" w:rsidR="00B8373E" w:rsidRDefault="00B8373E" w:rsidP="00B8373E">
      <w:pPr>
        <w:pStyle w:val="Paragraphedeliste"/>
        <w:numPr>
          <w:ilvl w:val="0"/>
          <w:numId w:val="44"/>
        </w:numPr>
        <w:rPr>
          <w:rFonts w:ascii="Century Gothic" w:hAnsi="Century Gothic"/>
        </w:rPr>
      </w:pPr>
      <w:r>
        <w:rPr>
          <w:rFonts w:ascii="Century Gothic" w:hAnsi="Century Gothic"/>
        </w:rPr>
        <w:t>Il faisait nuit ;</w:t>
      </w:r>
    </w:p>
    <w:p w14:paraId="4C405AB0" w14:textId="77777777" w:rsidR="00B8373E" w:rsidRDefault="00B8373E" w:rsidP="00B8373E">
      <w:pPr>
        <w:pStyle w:val="Paragraphedeliste"/>
        <w:numPr>
          <w:ilvl w:val="0"/>
          <w:numId w:val="44"/>
        </w:numPr>
        <w:rPr>
          <w:rFonts w:ascii="Century Gothic" w:hAnsi="Century Gothic"/>
        </w:rPr>
      </w:pPr>
      <w:r>
        <w:rPr>
          <w:rFonts w:ascii="Century Gothic" w:hAnsi="Century Gothic"/>
        </w:rPr>
        <w:t>Il avait picolé ;</w:t>
      </w:r>
    </w:p>
    <w:p w14:paraId="5BE3EEFF" w14:textId="77777777" w:rsidR="00B8373E" w:rsidRDefault="00B8373E" w:rsidP="00B8373E">
      <w:pPr>
        <w:pStyle w:val="Paragraphedeliste"/>
        <w:numPr>
          <w:ilvl w:val="0"/>
          <w:numId w:val="44"/>
        </w:numPr>
        <w:rPr>
          <w:rFonts w:ascii="Century Gothic" w:hAnsi="Century Gothic"/>
        </w:rPr>
      </w:pPr>
      <w:r>
        <w:rPr>
          <w:rFonts w:ascii="Century Gothic" w:hAnsi="Century Gothic"/>
        </w:rPr>
        <w:t>Il avait fumé.</w:t>
      </w:r>
    </w:p>
    <w:p w14:paraId="52549D67" w14:textId="77777777" w:rsidR="00B8373E" w:rsidRDefault="00B8373E" w:rsidP="00B8373E">
      <w:pPr>
        <w:rPr>
          <w:rFonts w:ascii="Century Gothic" w:hAnsi="Century Gothic"/>
        </w:rPr>
      </w:pPr>
    </w:p>
    <w:p w14:paraId="1327606C" w14:textId="77777777" w:rsidR="00B8373E" w:rsidRDefault="00B117BA" w:rsidP="00B8373E">
      <w:pPr>
        <w:rPr>
          <w:rFonts w:ascii="Century Gothic" w:hAnsi="Century Gothic"/>
        </w:rPr>
      </w:pPr>
      <w:r>
        <w:rPr>
          <w:rFonts w:ascii="Century Gothic" w:hAnsi="Century Gothic"/>
        </w:rPr>
        <w:t>La victime va prouver avec la charge de la preuve, les différents éléments de fait et va bénéficier de certains éléments de fait grâce à la photo des traces de pneu, mais le juge va dire son accord mais le demandeur va bénéficier de la charge de la preuve et reste tenu de la charge de la preuve</w:t>
      </w:r>
      <w:r w:rsidR="00890FEE">
        <w:rPr>
          <w:rFonts w:ascii="Century Gothic" w:hAnsi="Century Gothic"/>
        </w:rPr>
        <w:t xml:space="preserve"> de l’entière faute du conducteur</w:t>
      </w:r>
      <w:r>
        <w:rPr>
          <w:rFonts w:ascii="Century Gothic" w:hAnsi="Century Gothic"/>
        </w:rPr>
        <w:t>.</w:t>
      </w:r>
    </w:p>
    <w:p w14:paraId="68AAC734" w14:textId="77777777" w:rsidR="00890FEE" w:rsidRDefault="00890FEE" w:rsidP="00B8373E">
      <w:pPr>
        <w:rPr>
          <w:rFonts w:ascii="Century Gothic" w:hAnsi="Century Gothic"/>
        </w:rPr>
      </w:pPr>
    </w:p>
    <w:p w14:paraId="7AA90A07" w14:textId="77777777" w:rsidR="00890FEE" w:rsidRPr="00890FEE" w:rsidRDefault="00890FEE" w:rsidP="00B8373E">
      <w:pPr>
        <w:rPr>
          <w:rFonts w:ascii="Century Gothic" w:hAnsi="Century Gothic"/>
          <w:b/>
          <w:color w:val="FF0000"/>
        </w:rPr>
      </w:pPr>
      <w:r w:rsidRPr="00890FEE">
        <w:rPr>
          <w:rFonts w:ascii="Century Gothic" w:hAnsi="Century Gothic"/>
          <w:b/>
          <w:color w:val="FF0000"/>
        </w:rPr>
        <w:t>Si la présomption est prévue par la loi (texte), elle emporte renversement de la charge de la preuve ; en revanche, si la présomption n’est pas prévue par la loi, elle est une présomption du fait de l’Homme, elle n’emporte pas renversement de la charge de la preuve sur l’article 1315, mais peu alléger légèrement la tache probatoire de l’auteur.</w:t>
      </w:r>
    </w:p>
    <w:p w14:paraId="41F29D36" w14:textId="77777777" w:rsidR="00890FEE" w:rsidRDefault="00890FEE" w:rsidP="00B8373E">
      <w:pPr>
        <w:rPr>
          <w:rFonts w:ascii="Century Gothic" w:hAnsi="Century Gothic"/>
        </w:rPr>
      </w:pPr>
    </w:p>
    <w:p w14:paraId="13860566" w14:textId="77777777" w:rsidR="00890FEE" w:rsidRPr="00F91A0B" w:rsidRDefault="00F91A0B" w:rsidP="00FC7729">
      <w:pPr>
        <w:jc w:val="center"/>
        <w:outlineLvl w:val="0"/>
        <w:rPr>
          <w:rFonts w:ascii="Century Gothic" w:hAnsi="Century Gothic"/>
          <w:color w:val="FF0000"/>
          <w:u w:val="single"/>
        </w:rPr>
      </w:pPr>
      <w:r w:rsidRPr="00F91A0B">
        <w:rPr>
          <w:rFonts w:ascii="Century Gothic" w:hAnsi="Century Gothic"/>
          <w:color w:val="FF0000"/>
          <w:u w:val="single"/>
        </w:rPr>
        <w:t>SECTION 2 : L’OBJET DE PREUVE.</w:t>
      </w:r>
    </w:p>
    <w:p w14:paraId="1789D94C" w14:textId="77777777" w:rsidR="00F91A0B" w:rsidRDefault="00F91A0B" w:rsidP="00B8373E">
      <w:pPr>
        <w:rPr>
          <w:rFonts w:ascii="Century Gothic" w:hAnsi="Century Gothic"/>
        </w:rPr>
      </w:pPr>
    </w:p>
    <w:p w14:paraId="1E61F7C7" w14:textId="77777777" w:rsidR="00F91A0B" w:rsidRDefault="00F91A0B" w:rsidP="00B8373E">
      <w:pPr>
        <w:rPr>
          <w:rFonts w:ascii="Century Gothic" w:hAnsi="Century Gothic"/>
        </w:rPr>
      </w:pPr>
      <w:r>
        <w:rPr>
          <w:rFonts w:ascii="Century Gothic" w:hAnsi="Century Gothic"/>
        </w:rPr>
        <w:t>« Le droit n’est pas objet de preuve ».</w:t>
      </w:r>
    </w:p>
    <w:p w14:paraId="2F6B457E" w14:textId="77777777" w:rsidR="00F91A0B" w:rsidRDefault="00F91A0B" w:rsidP="00B8373E">
      <w:pPr>
        <w:rPr>
          <w:rFonts w:ascii="Century Gothic" w:hAnsi="Century Gothic"/>
        </w:rPr>
      </w:pPr>
      <w:r>
        <w:rPr>
          <w:rFonts w:ascii="Century Gothic" w:hAnsi="Century Gothic"/>
        </w:rPr>
        <w:t>« L’objet de preuve doit être différencié selon que l’on a des actes ou des faits juridiques ».</w:t>
      </w:r>
    </w:p>
    <w:p w14:paraId="4155AF17" w14:textId="77777777" w:rsidR="00F91A0B" w:rsidRDefault="00F91A0B" w:rsidP="00B8373E">
      <w:pPr>
        <w:rPr>
          <w:rFonts w:ascii="Century Gothic" w:hAnsi="Century Gothic"/>
        </w:rPr>
      </w:pPr>
    </w:p>
    <w:p w14:paraId="0F2AE7AA" w14:textId="77777777" w:rsidR="00F91A0B" w:rsidRPr="006435DF" w:rsidRDefault="00F91A0B" w:rsidP="00FC7729">
      <w:pPr>
        <w:jc w:val="center"/>
        <w:outlineLvl w:val="0"/>
        <w:rPr>
          <w:rFonts w:ascii="Century Gothic" w:hAnsi="Century Gothic"/>
          <w:color w:val="9BBB59" w:themeColor="accent3"/>
          <w:u w:val="single"/>
        </w:rPr>
      </w:pPr>
      <w:r w:rsidRPr="006435DF">
        <w:rPr>
          <w:rFonts w:ascii="Century Gothic" w:hAnsi="Century Gothic"/>
          <w:color w:val="9BBB59" w:themeColor="accent3"/>
          <w:u w:val="single"/>
        </w:rPr>
        <w:t>PARAGRAPHE 1 : LE DROIT N’EST PAS OBJET DE PREUVE.</w:t>
      </w:r>
    </w:p>
    <w:p w14:paraId="7C062438" w14:textId="77777777" w:rsidR="00F91A0B" w:rsidRDefault="00F91A0B" w:rsidP="00B8373E">
      <w:pPr>
        <w:rPr>
          <w:rFonts w:ascii="Century Gothic" w:hAnsi="Century Gothic"/>
          <w:color w:val="9BBB59" w:themeColor="accent3"/>
        </w:rPr>
      </w:pPr>
    </w:p>
    <w:p w14:paraId="12A872C8" w14:textId="77777777" w:rsidR="00F91A0B" w:rsidRPr="00F91A0B" w:rsidRDefault="00F91A0B" w:rsidP="00B8373E">
      <w:pPr>
        <w:rPr>
          <w:rFonts w:ascii="Century Gothic" w:hAnsi="Century Gothic"/>
        </w:rPr>
      </w:pPr>
      <w:r>
        <w:rPr>
          <w:rFonts w:ascii="Century Gothic" w:hAnsi="Century Gothic"/>
        </w:rPr>
        <w:t>L’auteur d’une prétention n’a pas à prouver que le texte qu’il invoque existe, car il existe un adage qui dit que « </w:t>
      </w:r>
      <w:r w:rsidRPr="00F91A0B">
        <w:rPr>
          <w:rFonts w:ascii="Century Gothic" w:hAnsi="Century Gothic"/>
          <w:b/>
        </w:rPr>
        <w:t>nul n’est censé ignorer la loi </w:t>
      </w:r>
      <w:r>
        <w:rPr>
          <w:rFonts w:ascii="Century Gothic" w:hAnsi="Century Gothic"/>
        </w:rPr>
        <w:t>».</w:t>
      </w:r>
    </w:p>
    <w:p w14:paraId="63480EA3" w14:textId="77777777" w:rsidR="00F91A0B" w:rsidRDefault="006435DF" w:rsidP="00B8373E">
      <w:pPr>
        <w:rPr>
          <w:rFonts w:ascii="Century Gothic" w:hAnsi="Century Gothic"/>
        </w:rPr>
      </w:pPr>
      <w:r w:rsidRPr="006435DF">
        <w:rPr>
          <w:rFonts w:ascii="Century Gothic" w:hAnsi="Century Gothic"/>
        </w:rPr>
        <w:sym w:font="Wingdings" w:char="F0E0"/>
      </w:r>
      <w:r>
        <w:rPr>
          <w:rFonts w:ascii="Century Gothic" w:hAnsi="Century Gothic"/>
        </w:rPr>
        <w:t xml:space="preserve"> Une partie doit simplement prouver que le texte qu’elle invoque est bien applicable à sa cause.</w:t>
      </w:r>
    </w:p>
    <w:p w14:paraId="5E6674F4" w14:textId="77777777" w:rsidR="006435DF" w:rsidRDefault="006435DF" w:rsidP="00B8373E">
      <w:pPr>
        <w:rPr>
          <w:rFonts w:ascii="Century Gothic" w:hAnsi="Century Gothic"/>
        </w:rPr>
      </w:pPr>
      <w:r w:rsidRPr="006435DF">
        <w:rPr>
          <w:rFonts w:ascii="Century Gothic" w:hAnsi="Century Gothic"/>
        </w:rPr>
        <w:sym w:font="Wingdings" w:char="F0E0"/>
      </w:r>
      <w:r>
        <w:rPr>
          <w:rFonts w:ascii="Century Gothic" w:hAnsi="Century Gothic"/>
        </w:rPr>
        <w:t xml:space="preserve"> La partie doit prouver que les </w:t>
      </w:r>
      <w:r w:rsidRPr="006435DF">
        <w:rPr>
          <w:rFonts w:ascii="Century Gothic" w:hAnsi="Century Gothic"/>
          <w:u w:val="single"/>
        </w:rPr>
        <w:t>conditions d’applications</w:t>
      </w:r>
      <w:r>
        <w:rPr>
          <w:rFonts w:ascii="Century Gothic" w:hAnsi="Century Gothic"/>
        </w:rPr>
        <w:t xml:space="preserve"> du texte sont remplies.</w:t>
      </w:r>
    </w:p>
    <w:p w14:paraId="1BA1AA81" w14:textId="77777777" w:rsidR="006435DF" w:rsidRDefault="006435DF" w:rsidP="00B8373E">
      <w:pPr>
        <w:rPr>
          <w:rFonts w:ascii="Century Gothic" w:hAnsi="Century Gothic"/>
        </w:rPr>
      </w:pPr>
    </w:p>
    <w:p w14:paraId="2416E5FD" w14:textId="77777777" w:rsidR="006435DF" w:rsidRDefault="006435DF" w:rsidP="00FC7729">
      <w:pPr>
        <w:outlineLvl w:val="0"/>
        <w:rPr>
          <w:rFonts w:ascii="Century Gothic" w:hAnsi="Century Gothic"/>
        </w:rPr>
      </w:pPr>
      <w:r w:rsidRPr="006435DF">
        <w:rPr>
          <w:rFonts w:ascii="Century Gothic" w:hAnsi="Century Gothic"/>
          <w:u w:val="single"/>
        </w:rPr>
        <w:t>Exemple :</w:t>
      </w:r>
      <w:r>
        <w:rPr>
          <w:rFonts w:ascii="Century Gothic" w:hAnsi="Century Gothic"/>
        </w:rPr>
        <w:t xml:space="preserve"> </w:t>
      </w:r>
      <w:r w:rsidRPr="002F03BF">
        <w:rPr>
          <w:rFonts w:ascii="Century Gothic" w:hAnsi="Century Gothic"/>
          <w:b/>
        </w:rPr>
        <w:t>Application de l’article 1382 du Code Civil</w:t>
      </w:r>
      <w:r>
        <w:rPr>
          <w:rFonts w:ascii="Century Gothic" w:hAnsi="Century Gothic"/>
        </w:rPr>
        <w:t>.</w:t>
      </w:r>
    </w:p>
    <w:p w14:paraId="1D81ED8F" w14:textId="77777777" w:rsidR="006435DF" w:rsidRDefault="006435DF" w:rsidP="00B8373E">
      <w:pPr>
        <w:rPr>
          <w:rFonts w:ascii="Century Gothic" w:hAnsi="Century Gothic"/>
        </w:rPr>
      </w:pPr>
      <w:r>
        <w:rPr>
          <w:rFonts w:ascii="Century Gothic" w:hAnsi="Century Gothic"/>
        </w:rPr>
        <w:t xml:space="preserve">Il y a responsabilité s’il y a faute, s’il y a dommage, et s’il y a un lien de causalité entre les deux. </w:t>
      </w:r>
    </w:p>
    <w:p w14:paraId="1C8347D7" w14:textId="77777777" w:rsidR="006435DF" w:rsidRDefault="006435DF" w:rsidP="00B8373E">
      <w:pPr>
        <w:rPr>
          <w:rFonts w:ascii="Century Gothic" w:hAnsi="Century Gothic"/>
        </w:rPr>
      </w:pPr>
      <w:r>
        <w:rPr>
          <w:rFonts w:ascii="Century Gothic" w:hAnsi="Century Gothic"/>
        </w:rPr>
        <w:t>En revanche, elle va devoir rapporter que dans les faits, il y a une faute, elle a subit un dommage et il y a un lien entre la faute et le dommage.</w:t>
      </w:r>
    </w:p>
    <w:p w14:paraId="7367C21E" w14:textId="77777777" w:rsidR="00F91A0B" w:rsidRDefault="00BA3578" w:rsidP="00B8373E">
      <w:pPr>
        <w:rPr>
          <w:rFonts w:ascii="Century Gothic" w:hAnsi="Century Gothic"/>
        </w:rPr>
      </w:pPr>
      <w:r>
        <w:rPr>
          <w:rFonts w:ascii="Century Gothic" w:hAnsi="Century Gothic"/>
        </w:rPr>
        <w:t>Les effets juridiques du texte ne sont pas objet de preuve.</w:t>
      </w:r>
    </w:p>
    <w:p w14:paraId="6E8EEFE2" w14:textId="77777777" w:rsidR="00F91A0B" w:rsidRDefault="00F91A0B" w:rsidP="00B8373E">
      <w:pPr>
        <w:rPr>
          <w:rFonts w:ascii="Century Gothic" w:hAnsi="Century Gothic"/>
        </w:rPr>
      </w:pPr>
    </w:p>
    <w:p w14:paraId="7C959C05" w14:textId="77777777" w:rsidR="00BA3578" w:rsidRDefault="00BA3578" w:rsidP="00BA3578">
      <w:pPr>
        <w:rPr>
          <w:rFonts w:ascii="Century Gothic" w:hAnsi="Century Gothic"/>
        </w:rPr>
      </w:pPr>
      <w:r w:rsidRPr="00BA3578">
        <w:rPr>
          <w:rFonts w:ascii="Century Gothic" w:hAnsi="Century Gothic"/>
        </w:rPr>
        <w:sym w:font="Wingdings" w:char="F0E0"/>
      </w:r>
      <w:r>
        <w:rPr>
          <w:rFonts w:ascii="Century Gothic" w:hAnsi="Century Gothic"/>
        </w:rPr>
        <w:t xml:space="preserve"> Les effets juridiques du texte ne sont pas objet de preuve.</w:t>
      </w:r>
    </w:p>
    <w:p w14:paraId="128F73D0" w14:textId="77777777" w:rsidR="005A1C8E" w:rsidRDefault="005A1C8E" w:rsidP="00D505DE">
      <w:pPr>
        <w:rPr>
          <w:rFonts w:ascii="Century Gothic" w:hAnsi="Century Gothic"/>
        </w:rPr>
      </w:pPr>
    </w:p>
    <w:p w14:paraId="245AC01E" w14:textId="77777777" w:rsidR="00D505DE" w:rsidRPr="00D505DE" w:rsidRDefault="00D505DE" w:rsidP="00FC7729">
      <w:pPr>
        <w:outlineLvl w:val="0"/>
        <w:rPr>
          <w:rFonts w:ascii="Century Gothic" w:hAnsi="Century Gothic"/>
        </w:rPr>
      </w:pPr>
      <w:r w:rsidRPr="00D505DE">
        <w:rPr>
          <w:rFonts w:ascii="Century Gothic" w:hAnsi="Century Gothic"/>
          <w:b/>
        </w:rPr>
        <w:t>Atténuation de principe </w:t>
      </w:r>
      <w:r w:rsidRPr="00D505DE">
        <w:rPr>
          <w:rFonts w:ascii="Century Gothic" w:hAnsi="Century Gothic"/>
        </w:rPr>
        <w:t xml:space="preserve">: </w:t>
      </w:r>
    </w:p>
    <w:p w14:paraId="4888F24D" w14:textId="77777777" w:rsidR="00F91A0B" w:rsidRDefault="00D505DE" w:rsidP="00B8373E">
      <w:pPr>
        <w:rPr>
          <w:rFonts w:ascii="Century Gothic" w:hAnsi="Century Gothic"/>
        </w:rPr>
      </w:pPr>
      <w:r>
        <w:rPr>
          <w:rFonts w:ascii="Century Gothic" w:hAnsi="Century Gothic"/>
        </w:rPr>
        <w:t>Article 13 du Code de Procédure Civile qui dit que « le juge, s’il le souhaite, peut demander aux parties de fournir des explications de droit qu’il estime nécessaire à la solution du litige ».</w:t>
      </w:r>
    </w:p>
    <w:p w14:paraId="48C43EAD" w14:textId="77777777" w:rsidR="00F91A0B" w:rsidRDefault="00D505DE" w:rsidP="00B8373E">
      <w:pPr>
        <w:rPr>
          <w:rFonts w:ascii="Century Gothic" w:hAnsi="Century Gothic"/>
        </w:rPr>
      </w:pPr>
      <w:r w:rsidRPr="00D505DE">
        <w:rPr>
          <w:rFonts w:ascii="Century Gothic" w:hAnsi="Century Gothic"/>
        </w:rPr>
        <w:sym w:font="Wingdings" w:char="F0E0"/>
      </w:r>
      <w:r>
        <w:rPr>
          <w:rFonts w:ascii="Century Gothic" w:hAnsi="Century Gothic"/>
        </w:rPr>
        <w:t xml:space="preserve"> Ce texte va obliger les parties à développer un raisonnement juridique en plus de la règle, en quoi cette règle leur donne raison.</w:t>
      </w:r>
    </w:p>
    <w:p w14:paraId="2BA5505C" w14:textId="77777777" w:rsidR="00D505DE" w:rsidRDefault="00D505DE" w:rsidP="00B8373E">
      <w:pPr>
        <w:rPr>
          <w:rFonts w:ascii="Century Gothic" w:hAnsi="Century Gothic"/>
        </w:rPr>
      </w:pPr>
      <w:r w:rsidRPr="00D505DE">
        <w:rPr>
          <w:rFonts w:ascii="Century Gothic" w:hAnsi="Century Gothic"/>
        </w:rPr>
        <w:sym w:font="Wingdings" w:char="F0E0"/>
      </w:r>
      <w:r>
        <w:rPr>
          <w:rFonts w:ascii="Century Gothic" w:hAnsi="Century Gothic"/>
        </w:rPr>
        <w:t xml:space="preserve"> Elle est applicable quand un texte est flou, incomplet et imprécis. </w:t>
      </w:r>
    </w:p>
    <w:p w14:paraId="0008A747" w14:textId="77777777" w:rsidR="00D505DE" w:rsidRDefault="00D505DE" w:rsidP="00B8373E">
      <w:pPr>
        <w:rPr>
          <w:rFonts w:ascii="Century Gothic" w:hAnsi="Century Gothic"/>
        </w:rPr>
      </w:pPr>
    </w:p>
    <w:p w14:paraId="6705F7B4" w14:textId="77777777" w:rsidR="00F91A0B" w:rsidRDefault="00D505DE" w:rsidP="00B8373E">
      <w:pPr>
        <w:rPr>
          <w:rFonts w:ascii="Century Gothic" w:hAnsi="Century Gothic"/>
        </w:rPr>
      </w:pPr>
      <w:r>
        <w:rPr>
          <w:rFonts w:ascii="Century Gothic" w:hAnsi="Century Gothic"/>
        </w:rPr>
        <w:t>Il existe deux cas où les parties sont obligés de prouver l’existence et le contenu de la règle de droit qu’elle invoque.</w:t>
      </w:r>
    </w:p>
    <w:p w14:paraId="6AFC94F9" w14:textId="77777777" w:rsidR="00D505DE" w:rsidRDefault="00D505DE" w:rsidP="00B8373E">
      <w:pPr>
        <w:rPr>
          <w:rFonts w:ascii="Century Gothic" w:hAnsi="Century Gothic"/>
        </w:rPr>
      </w:pPr>
    </w:p>
    <w:p w14:paraId="76EC011A" w14:textId="77777777" w:rsidR="00D505DE" w:rsidRDefault="005A1C8E" w:rsidP="001A27D1">
      <w:pPr>
        <w:pStyle w:val="Paragraphedeliste"/>
        <w:numPr>
          <w:ilvl w:val="0"/>
          <w:numId w:val="45"/>
        </w:numPr>
        <w:rPr>
          <w:rFonts w:ascii="Century Gothic" w:hAnsi="Century Gothic"/>
        </w:rPr>
      </w:pPr>
      <w:r>
        <w:rPr>
          <w:rFonts w:ascii="Century Gothic" w:hAnsi="Century Gothic"/>
        </w:rPr>
        <w:t xml:space="preserve">Les </w:t>
      </w:r>
      <w:r w:rsidRPr="005A1C8E">
        <w:rPr>
          <w:rFonts w:ascii="Century Gothic" w:hAnsi="Century Gothic"/>
          <w:b/>
        </w:rPr>
        <w:t>coutumes et usages </w:t>
      </w:r>
      <w:r>
        <w:rPr>
          <w:rFonts w:ascii="Century Gothic" w:hAnsi="Century Gothic"/>
        </w:rPr>
        <w:t xml:space="preserve">: les parties doivent prouver au magistrat que dans un secteur d’activité donné, les opérateurs ont pour habitude de procéder d’adopter un comportement normatif. </w:t>
      </w:r>
    </w:p>
    <w:p w14:paraId="56F32AF8" w14:textId="77777777" w:rsidR="005A1C8E" w:rsidRDefault="005A1C8E" w:rsidP="005A1C8E">
      <w:pPr>
        <w:pStyle w:val="Paragraphedeliste"/>
        <w:rPr>
          <w:rFonts w:ascii="Century Gothic" w:hAnsi="Century Gothic"/>
        </w:rPr>
      </w:pPr>
      <w:r w:rsidRPr="005A1C8E">
        <w:rPr>
          <w:rFonts w:ascii="Century Gothic" w:hAnsi="Century Gothic"/>
        </w:rPr>
        <w:sym w:font="Wingdings" w:char="F0E0"/>
      </w:r>
      <w:r>
        <w:rPr>
          <w:rFonts w:ascii="Century Gothic" w:hAnsi="Century Gothic"/>
        </w:rPr>
        <w:t xml:space="preserve"> Le magistrat ne peut pas connaître toutes les coutumes.</w:t>
      </w:r>
    </w:p>
    <w:p w14:paraId="49C454EB" w14:textId="77777777" w:rsidR="005A1C8E" w:rsidRPr="005A1C8E" w:rsidRDefault="005A1C8E" w:rsidP="005A1C8E">
      <w:pPr>
        <w:rPr>
          <w:rFonts w:ascii="Century Gothic" w:hAnsi="Century Gothic"/>
        </w:rPr>
      </w:pPr>
    </w:p>
    <w:p w14:paraId="0BFA99A2" w14:textId="77777777" w:rsidR="005A1C8E" w:rsidRDefault="005A1C8E" w:rsidP="001A27D1">
      <w:pPr>
        <w:pStyle w:val="Paragraphedeliste"/>
        <w:numPr>
          <w:ilvl w:val="0"/>
          <w:numId w:val="45"/>
        </w:numPr>
        <w:rPr>
          <w:rFonts w:ascii="Century Gothic" w:hAnsi="Century Gothic"/>
        </w:rPr>
      </w:pPr>
      <w:r>
        <w:rPr>
          <w:rFonts w:ascii="Century Gothic" w:hAnsi="Century Gothic"/>
        </w:rPr>
        <w:t xml:space="preserve">La </w:t>
      </w:r>
      <w:r w:rsidRPr="005A1C8E">
        <w:rPr>
          <w:rFonts w:ascii="Century Gothic" w:hAnsi="Century Gothic"/>
          <w:b/>
        </w:rPr>
        <w:t>preuve obligatoire</w:t>
      </w:r>
      <w:r>
        <w:rPr>
          <w:rFonts w:ascii="Century Gothic" w:hAnsi="Century Gothic"/>
        </w:rPr>
        <w:t xml:space="preserve"> par les parties du contenu d’un droit étranger applicable au litige : lorsqu’il existe un élément d’extranéité dans un litige, le droit étranger entre en concurrence avec le droit français. </w:t>
      </w:r>
    </w:p>
    <w:p w14:paraId="27E4A2A9" w14:textId="77777777" w:rsidR="005A1C8E" w:rsidRDefault="005A1C8E" w:rsidP="005A1C8E">
      <w:pPr>
        <w:rPr>
          <w:rFonts w:ascii="Century Gothic" w:hAnsi="Century Gothic"/>
        </w:rPr>
      </w:pPr>
    </w:p>
    <w:p w14:paraId="0940F9D3" w14:textId="77777777" w:rsidR="005A1C8E" w:rsidRDefault="005A1C8E" w:rsidP="005A1C8E">
      <w:pPr>
        <w:rPr>
          <w:rFonts w:ascii="Century Gothic" w:hAnsi="Century Gothic"/>
        </w:rPr>
      </w:pPr>
      <w:r>
        <w:rPr>
          <w:rFonts w:ascii="Century Gothic" w:hAnsi="Century Gothic"/>
        </w:rPr>
        <w:t xml:space="preserve">Jusqu’en 2006, la preuve du contenu du droit étranger applicable devait être rapporté par la partie qui invoquait le droit étranger. </w:t>
      </w:r>
    </w:p>
    <w:p w14:paraId="1CBCD19F" w14:textId="77777777" w:rsidR="005A1C8E" w:rsidRDefault="005A1C8E" w:rsidP="005A1C8E">
      <w:pPr>
        <w:rPr>
          <w:rFonts w:ascii="Century Gothic" w:hAnsi="Century Gothic"/>
        </w:rPr>
      </w:pPr>
      <w:r>
        <w:rPr>
          <w:rFonts w:ascii="Century Gothic" w:hAnsi="Century Gothic"/>
        </w:rPr>
        <w:t>26 Juin 2006 : Cour de Cassation ; 5 arrêts sur le même problème juridique : « </w:t>
      </w:r>
      <w:r w:rsidRPr="005A1C8E">
        <w:rPr>
          <w:rFonts w:ascii="Century Gothic" w:hAnsi="Century Gothic"/>
          <w:b/>
        </w:rPr>
        <w:t>Lorsqu’un droit étranger est applicable au litige, il appartient au juge de rapporter la preuve avec l’aide des parties </w:t>
      </w:r>
      <w:r>
        <w:rPr>
          <w:rFonts w:ascii="Century Gothic" w:hAnsi="Century Gothic"/>
        </w:rPr>
        <w:t xml:space="preserve">». </w:t>
      </w:r>
    </w:p>
    <w:p w14:paraId="12C27C8F" w14:textId="77777777" w:rsidR="005A1C8E" w:rsidRDefault="005A1C8E" w:rsidP="005A1C8E">
      <w:pPr>
        <w:rPr>
          <w:rFonts w:ascii="Century Gothic" w:hAnsi="Century Gothic"/>
        </w:rPr>
      </w:pPr>
    </w:p>
    <w:p w14:paraId="4A312B7A" w14:textId="77777777" w:rsidR="005A1C8E" w:rsidRPr="005A1C8E" w:rsidRDefault="005A1C8E" w:rsidP="00FC7729">
      <w:pPr>
        <w:jc w:val="center"/>
        <w:outlineLvl w:val="0"/>
        <w:rPr>
          <w:rFonts w:ascii="Century Gothic" w:hAnsi="Century Gothic"/>
          <w:color w:val="9BBB59" w:themeColor="accent3"/>
          <w:u w:val="single"/>
        </w:rPr>
      </w:pPr>
      <w:r w:rsidRPr="005A1C8E">
        <w:rPr>
          <w:rFonts w:ascii="Century Gothic" w:hAnsi="Century Gothic"/>
          <w:color w:val="9BBB59" w:themeColor="accent3"/>
          <w:u w:val="single"/>
        </w:rPr>
        <w:t>PARAGRAPHE 2 : SEULS LES FAITS SONT OBJET DE PREUVE</w:t>
      </w:r>
    </w:p>
    <w:p w14:paraId="5B5DC3A1" w14:textId="77777777" w:rsidR="00F91A0B" w:rsidRDefault="00F91A0B" w:rsidP="005A1C8E">
      <w:pPr>
        <w:rPr>
          <w:rFonts w:ascii="Century Gothic" w:hAnsi="Century Gothic"/>
        </w:rPr>
      </w:pPr>
    </w:p>
    <w:p w14:paraId="3726EF4D" w14:textId="77777777" w:rsidR="00890FEE" w:rsidRPr="005A1C8E" w:rsidRDefault="005A1C8E" w:rsidP="001A27D1">
      <w:pPr>
        <w:pStyle w:val="Paragraphedeliste"/>
        <w:numPr>
          <w:ilvl w:val="0"/>
          <w:numId w:val="46"/>
        </w:numPr>
        <w:rPr>
          <w:rFonts w:ascii="Century Gothic" w:hAnsi="Century Gothic"/>
          <w:color w:val="8064A2" w:themeColor="accent4"/>
          <w:u w:val="single"/>
        </w:rPr>
      </w:pPr>
      <w:r w:rsidRPr="005A1C8E">
        <w:rPr>
          <w:rFonts w:ascii="Century Gothic" w:hAnsi="Century Gothic"/>
          <w:color w:val="8064A2" w:themeColor="accent4"/>
          <w:u w:val="single"/>
        </w:rPr>
        <w:t>Quels sont les faits qui doivent être prouvés ?</w:t>
      </w:r>
    </w:p>
    <w:p w14:paraId="6BB72174" w14:textId="77777777" w:rsidR="005A1C8E" w:rsidRDefault="005A1C8E" w:rsidP="005A1C8E">
      <w:pPr>
        <w:rPr>
          <w:rFonts w:ascii="Century Gothic" w:hAnsi="Century Gothic"/>
        </w:rPr>
      </w:pPr>
    </w:p>
    <w:p w14:paraId="6B8B6017" w14:textId="77777777" w:rsidR="00890FEE" w:rsidRDefault="00BB7D60" w:rsidP="00F62D1E">
      <w:pPr>
        <w:rPr>
          <w:rFonts w:ascii="Century Gothic" w:hAnsi="Century Gothic"/>
        </w:rPr>
      </w:pPr>
      <w:r>
        <w:rPr>
          <w:rFonts w:ascii="Century Gothic" w:hAnsi="Century Gothic"/>
        </w:rPr>
        <w:t xml:space="preserve">Sont nécessairement objet de preuve les éléments constitutifs de la situation qui vont permettre de caractériser/qualifier cette situation juridique. </w:t>
      </w:r>
    </w:p>
    <w:p w14:paraId="5CF2436C" w14:textId="77777777" w:rsidR="00F62D1E" w:rsidRDefault="00F62D1E" w:rsidP="00F62D1E">
      <w:pPr>
        <w:rPr>
          <w:rFonts w:ascii="Century Gothic" w:hAnsi="Century Gothic"/>
        </w:rPr>
      </w:pPr>
    </w:p>
    <w:p w14:paraId="551163D2" w14:textId="77777777" w:rsidR="00F62D1E" w:rsidRDefault="00F62D1E" w:rsidP="00F62D1E">
      <w:pPr>
        <w:rPr>
          <w:rFonts w:ascii="Century Gothic" w:hAnsi="Century Gothic"/>
        </w:rPr>
      </w:pPr>
      <w:r>
        <w:rPr>
          <w:rFonts w:ascii="Century Gothic" w:hAnsi="Century Gothic"/>
        </w:rPr>
        <w:t>Les parties ont la charge de la preuve des fait : ils vont devoir rapporter la preuve de tous les faits, sans en oublier aucun.</w:t>
      </w:r>
    </w:p>
    <w:p w14:paraId="172F441C" w14:textId="77777777" w:rsidR="00F62D1E" w:rsidRPr="00F62D1E" w:rsidRDefault="00F62D1E" w:rsidP="00F62D1E">
      <w:pPr>
        <w:rPr>
          <w:rFonts w:ascii="Century Gothic" w:hAnsi="Century Gothic"/>
        </w:rPr>
      </w:pPr>
    </w:p>
    <w:p w14:paraId="0B54B154" w14:textId="77777777" w:rsidR="00890FEE" w:rsidRDefault="00F62D1E" w:rsidP="00B8373E">
      <w:pPr>
        <w:rPr>
          <w:rFonts w:ascii="Century Gothic" w:hAnsi="Century Gothic"/>
        </w:rPr>
      </w:pPr>
      <w:r>
        <w:rPr>
          <w:rFonts w:ascii="Century Gothic" w:hAnsi="Century Gothic"/>
        </w:rPr>
        <w:t>La qualification juridique est l’œuvre uniquement du magistrat, et si les parties ont fait ou proposé une situation juridique, le juge peut la prouver ou la corriger.</w:t>
      </w:r>
    </w:p>
    <w:p w14:paraId="4B239E1C" w14:textId="77777777" w:rsidR="00890FEE" w:rsidRDefault="00890FEE" w:rsidP="00B8373E">
      <w:pPr>
        <w:rPr>
          <w:rFonts w:ascii="Century Gothic" w:hAnsi="Century Gothic"/>
        </w:rPr>
      </w:pPr>
    </w:p>
    <w:p w14:paraId="307573A9" w14:textId="77777777" w:rsidR="00ED2061" w:rsidRPr="00ED2061" w:rsidRDefault="00ED2061" w:rsidP="001A27D1">
      <w:pPr>
        <w:pStyle w:val="Paragraphedeliste"/>
        <w:numPr>
          <w:ilvl w:val="0"/>
          <w:numId w:val="46"/>
        </w:numPr>
        <w:rPr>
          <w:rFonts w:ascii="Century Gothic" w:hAnsi="Century Gothic"/>
          <w:color w:val="8064A2" w:themeColor="accent4"/>
          <w:u w:val="single"/>
        </w:rPr>
      </w:pPr>
      <w:r w:rsidRPr="00ED2061">
        <w:rPr>
          <w:rFonts w:ascii="Century Gothic" w:hAnsi="Century Gothic"/>
          <w:color w:val="8064A2" w:themeColor="accent4"/>
          <w:u w:val="single"/>
        </w:rPr>
        <w:t>Tous les faits n’ont pas à être prouvé</w:t>
      </w:r>
      <w:r>
        <w:rPr>
          <w:rFonts w:ascii="Century Gothic" w:hAnsi="Century Gothic"/>
          <w:color w:val="8064A2" w:themeColor="accent4"/>
          <w:u w:val="single"/>
        </w:rPr>
        <w:t> : seuls les faits pertinents et contestés doivent l’être.</w:t>
      </w:r>
    </w:p>
    <w:p w14:paraId="24E2EBEB" w14:textId="77777777" w:rsidR="00ED2061" w:rsidRDefault="00ED2061" w:rsidP="00ED2061">
      <w:pPr>
        <w:rPr>
          <w:rFonts w:ascii="Century Gothic" w:hAnsi="Century Gothic"/>
        </w:rPr>
      </w:pPr>
    </w:p>
    <w:p w14:paraId="308161D3" w14:textId="77777777" w:rsidR="00ED2061" w:rsidRDefault="00ED2061" w:rsidP="00ED2061">
      <w:pPr>
        <w:rPr>
          <w:rFonts w:ascii="Century Gothic" w:hAnsi="Century Gothic"/>
        </w:rPr>
      </w:pPr>
      <w:r>
        <w:rPr>
          <w:rFonts w:ascii="Century Gothic" w:hAnsi="Century Gothic"/>
        </w:rPr>
        <w:t>Les faits pertinents, ce sont les faits qui permettent la qualification juridique. Ce sont également les faits qui attestent le bienfondé</w:t>
      </w:r>
      <w:r w:rsidR="00B711B1">
        <w:rPr>
          <w:rFonts w:ascii="Century Gothic" w:hAnsi="Century Gothic"/>
        </w:rPr>
        <w:t xml:space="preserve"> des </w:t>
      </w:r>
      <w:r w:rsidR="00B711B1" w:rsidRPr="00B711B1">
        <w:rPr>
          <w:rFonts w:ascii="Century Gothic" w:hAnsi="Century Gothic"/>
          <w:b/>
        </w:rPr>
        <w:t>argumentations juridiques</w:t>
      </w:r>
      <w:r w:rsidRPr="00B711B1">
        <w:rPr>
          <w:rFonts w:ascii="Century Gothic" w:hAnsi="Century Gothic"/>
          <w:b/>
        </w:rPr>
        <w:t xml:space="preserve"> utiles et nécessaires</w:t>
      </w:r>
      <w:r>
        <w:rPr>
          <w:rFonts w:ascii="Century Gothic" w:hAnsi="Century Gothic"/>
        </w:rPr>
        <w:t xml:space="preserve"> pour rendre une décision juridique.</w:t>
      </w:r>
    </w:p>
    <w:p w14:paraId="6E92B21E" w14:textId="77777777" w:rsidR="00ED2061" w:rsidRPr="00ED2061" w:rsidRDefault="00ED2061" w:rsidP="00ED2061">
      <w:pPr>
        <w:rPr>
          <w:rFonts w:ascii="Century Gothic" w:hAnsi="Century Gothic"/>
        </w:rPr>
      </w:pPr>
    </w:p>
    <w:p w14:paraId="0CC81A45" w14:textId="77777777" w:rsidR="00890FEE" w:rsidRDefault="00B711B1" w:rsidP="00B8373E">
      <w:pPr>
        <w:rPr>
          <w:rFonts w:ascii="Century Gothic" w:hAnsi="Century Gothic"/>
        </w:rPr>
      </w:pPr>
      <w:r>
        <w:rPr>
          <w:rFonts w:ascii="Century Gothic" w:hAnsi="Century Gothic"/>
        </w:rPr>
        <w:t>Les faits qui ne sont pas contestés n’ont pas à être prouvé.</w:t>
      </w:r>
    </w:p>
    <w:p w14:paraId="73A475CC" w14:textId="77777777" w:rsidR="00B711B1" w:rsidRDefault="00B711B1" w:rsidP="00B8373E">
      <w:pPr>
        <w:rPr>
          <w:rFonts w:ascii="Century Gothic" w:hAnsi="Century Gothic"/>
        </w:rPr>
      </w:pPr>
      <w:r>
        <w:rPr>
          <w:rFonts w:ascii="Century Gothic" w:hAnsi="Century Gothic"/>
        </w:rPr>
        <w:t>La partie adverse est en désaccord avec la lecture du fait, et elle formule explicitement son désaccord. Le fait de ne pas contester une circonstance équivaut à un aveu de l’existence de cette circonstance : dispense de la preuve.</w:t>
      </w:r>
    </w:p>
    <w:p w14:paraId="0747FDD0" w14:textId="77777777" w:rsidR="00B711B1" w:rsidRDefault="00B711B1" w:rsidP="00B8373E">
      <w:pPr>
        <w:rPr>
          <w:rFonts w:ascii="Century Gothic" w:hAnsi="Century Gothic"/>
        </w:rPr>
      </w:pPr>
    </w:p>
    <w:p w14:paraId="6FE0BAD9" w14:textId="77777777" w:rsidR="00B711B1" w:rsidRPr="00B711B1" w:rsidRDefault="00B711B1" w:rsidP="00B711B1">
      <w:pPr>
        <w:jc w:val="center"/>
        <w:rPr>
          <w:rFonts w:ascii="Century Gothic" w:hAnsi="Century Gothic"/>
          <w:color w:val="FF0000"/>
          <w:u w:val="single"/>
        </w:rPr>
      </w:pPr>
      <w:r w:rsidRPr="00B711B1">
        <w:rPr>
          <w:rFonts w:ascii="Century Gothic" w:hAnsi="Century Gothic"/>
          <w:color w:val="FF0000"/>
          <w:u w:val="single"/>
        </w:rPr>
        <w:t>SECTION 3 : LES MODES DE PREUVE.</w:t>
      </w:r>
    </w:p>
    <w:p w14:paraId="1B6D1012" w14:textId="77777777" w:rsidR="00B711B1" w:rsidRDefault="00B711B1" w:rsidP="00B8373E">
      <w:pPr>
        <w:rPr>
          <w:rFonts w:ascii="Century Gothic" w:hAnsi="Century Gothic"/>
        </w:rPr>
      </w:pPr>
    </w:p>
    <w:p w14:paraId="420E321E" w14:textId="77777777" w:rsidR="00B711B1" w:rsidRDefault="00B711B1" w:rsidP="00B8373E">
      <w:pPr>
        <w:rPr>
          <w:rFonts w:ascii="Century Gothic" w:hAnsi="Century Gothic"/>
        </w:rPr>
      </w:pPr>
      <w:r>
        <w:rPr>
          <w:rFonts w:ascii="Century Gothic" w:hAnsi="Century Gothic"/>
        </w:rPr>
        <w:t>On ne peut pas prouver n’importe quoi n’importe comment.</w:t>
      </w:r>
    </w:p>
    <w:p w14:paraId="35A58FDA" w14:textId="77777777" w:rsidR="00B711B1" w:rsidRDefault="00B711B1" w:rsidP="00B8373E">
      <w:pPr>
        <w:rPr>
          <w:rFonts w:ascii="Century Gothic" w:hAnsi="Century Gothic"/>
        </w:rPr>
      </w:pPr>
      <w:r>
        <w:rPr>
          <w:rFonts w:ascii="Century Gothic" w:hAnsi="Century Gothic"/>
        </w:rPr>
        <w:t xml:space="preserve">Le Code Civil propose 4 modes de preuves : l’article 1315-1demande une réglementation particulière du mode de preuve pour les 4 principaux modes de preuve qu’il propose. </w:t>
      </w:r>
    </w:p>
    <w:p w14:paraId="2B8C67B4" w14:textId="77777777" w:rsidR="00B711B1" w:rsidRDefault="00B711B1" w:rsidP="00B8373E">
      <w:pPr>
        <w:rPr>
          <w:rFonts w:ascii="Century Gothic" w:hAnsi="Century Gothic"/>
        </w:rPr>
      </w:pPr>
    </w:p>
    <w:p w14:paraId="44731F22" w14:textId="77777777" w:rsidR="00B711B1" w:rsidRPr="00B711B1" w:rsidRDefault="00B711B1" w:rsidP="00B711B1">
      <w:pPr>
        <w:jc w:val="center"/>
        <w:rPr>
          <w:rFonts w:ascii="Century Gothic" w:hAnsi="Century Gothic"/>
          <w:color w:val="9BBB59" w:themeColor="accent3"/>
          <w:u w:val="single"/>
        </w:rPr>
      </w:pPr>
      <w:r w:rsidRPr="00B711B1">
        <w:rPr>
          <w:rFonts w:ascii="Century Gothic" w:hAnsi="Century Gothic"/>
          <w:color w:val="9BBB59" w:themeColor="accent3"/>
          <w:u w:val="single"/>
        </w:rPr>
        <w:t>PARAGRAPHE 1 :</w:t>
      </w:r>
    </w:p>
    <w:p w14:paraId="0F7E44C7" w14:textId="77777777" w:rsidR="00B711B1" w:rsidRDefault="00B711B1" w:rsidP="00B711B1">
      <w:pPr>
        <w:jc w:val="center"/>
        <w:rPr>
          <w:rFonts w:ascii="Century Gothic" w:hAnsi="Century Gothic"/>
          <w:color w:val="9BBB59" w:themeColor="accent3"/>
          <w:u w:val="single"/>
        </w:rPr>
      </w:pPr>
      <w:r w:rsidRPr="00B711B1">
        <w:rPr>
          <w:rFonts w:ascii="Century Gothic" w:hAnsi="Century Gothic"/>
          <w:color w:val="9BBB59" w:themeColor="accent3"/>
          <w:u w:val="single"/>
        </w:rPr>
        <w:t>LES PRINCIPES DIRECTEURS RELATIFS A TOUS LES MODES DE PREUVE.</w:t>
      </w:r>
    </w:p>
    <w:p w14:paraId="7A214F92" w14:textId="77777777" w:rsidR="00B711B1" w:rsidRDefault="00B711B1" w:rsidP="00B711B1">
      <w:pPr>
        <w:jc w:val="center"/>
        <w:rPr>
          <w:rFonts w:ascii="Century Gothic" w:hAnsi="Century Gothic"/>
          <w:color w:val="9BBB59" w:themeColor="accent3"/>
          <w:u w:val="single"/>
        </w:rPr>
      </w:pPr>
    </w:p>
    <w:p w14:paraId="6AF6869A" w14:textId="77777777" w:rsidR="00B711B1" w:rsidRDefault="00B711B1" w:rsidP="001A27D1">
      <w:pPr>
        <w:pStyle w:val="Paragraphedeliste"/>
        <w:numPr>
          <w:ilvl w:val="0"/>
          <w:numId w:val="45"/>
        </w:numPr>
        <w:rPr>
          <w:rFonts w:ascii="Century Gothic" w:hAnsi="Century Gothic"/>
        </w:rPr>
      </w:pPr>
      <w:r>
        <w:rPr>
          <w:rFonts w:ascii="Century Gothic" w:hAnsi="Century Gothic"/>
        </w:rPr>
        <w:t>Principe de la loyauté de la preuve.</w:t>
      </w:r>
    </w:p>
    <w:p w14:paraId="0E96B7D0" w14:textId="77777777" w:rsidR="00B711B1" w:rsidRDefault="00B711B1" w:rsidP="001A27D1">
      <w:pPr>
        <w:pStyle w:val="Paragraphedeliste"/>
        <w:numPr>
          <w:ilvl w:val="0"/>
          <w:numId w:val="45"/>
        </w:numPr>
        <w:rPr>
          <w:rFonts w:ascii="Century Gothic" w:hAnsi="Century Gothic"/>
        </w:rPr>
      </w:pPr>
      <w:r>
        <w:rPr>
          <w:rFonts w:ascii="Century Gothic" w:hAnsi="Century Gothic"/>
        </w:rPr>
        <w:t>Principe du caractère supplétif des règles relatives aux modes de preuve.</w:t>
      </w:r>
    </w:p>
    <w:p w14:paraId="47164F66" w14:textId="77777777" w:rsidR="00B711B1" w:rsidRDefault="00B711B1" w:rsidP="001A27D1">
      <w:pPr>
        <w:pStyle w:val="Paragraphedeliste"/>
        <w:numPr>
          <w:ilvl w:val="0"/>
          <w:numId w:val="45"/>
        </w:numPr>
        <w:rPr>
          <w:rFonts w:ascii="Century Gothic" w:hAnsi="Century Gothic"/>
        </w:rPr>
      </w:pPr>
      <w:r>
        <w:rPr>
          <w:rFonts w:ascii="Century Gothic" w:hAnsi="Century Gothic"/>
        </w:rPr>
        <w:t xml:space="preserve">Principe de la distinction entre la preuve exacte juridique et la preuve des faits juridiques. </w:t>
      </w:r>
    </w:p>
    <w:p w14:paraId="3DF0D5AB" w14:textId="77777777" w:rsidR="00B711B1" w:rsidRDefault="00B711B1" w:rsidP="00B711B1">
      <w:pPr>
        <w:pStyle w:val="Paragraphedeliste"/>
        <w:rPr>
          <w:rFonts w:ascii="Century Gothic" w:hAnsi="Century Gothic"/>
        </w:rPr>
      </w:pPr>
    </w:p>
    <w:p w14:paraId="5B41E440" w14:textId="77777777" w:rsidR="00B711B1" w:rsidRPr="00B711B1" w:rsidRDefault="00B711B1" w:rsidP="001A27D1">
      <w:pPr>
        <w:pStyle w:val="Paragraphedeliste"/>
        <w:numPr>
          <w:ilvl w:val="0"/>
          <w:numId w:val="47"/>
        </w:numPr>
        <w:rPr>
          <w:rFonts w:ascii="Century Gothic" w:hAnsi="Century Gothic"/>
          <w:color w:val="8064A2" w:themeColor="accent4"/>
          <w:u w:val="single"/>
        </w:rPr>
      </w:pPr>
      <w:r w:rsidRPr="00B711B1">
        <w:rPr>
          <w:rFonts w:ascii="Century Gothic" w:hAnsi="Century Gothic"/>
          <w:color w:val="8064A2" w:themeColor="accent4"/>
          <w:u w:val="single"/>
        </w:rPr>
        <w:t>Le principe de la loyauté probatoire.</w:t>
      </w:r>
    </w:p>
    <w:p w14:paraId="09DE5102" w14:textId="77777777" w:rsidR="00B711B1" w:rsidRDefault="00B711B1" w:rsidP="00B711B1">
      <w:pPr>
        <w:rPr>
          <w:rFonts w:ascii="Century Gothic" w:hAnsi="Century Gothic"/>
        </w:rPr>
      </w:pPr>
    </w:p>
    <w:p w14:paraId="30D66077" w14:textId="77777777" w:rsidR="00B711B1" w:rsidRDefault="00B711B1" w:rsidP="00B711B1">
      <w:pPr>
        <w:rPr>
          <w:rFonts w:ascii="Century Gothic" w:hAnsi="Century Gothic"/>
        </w:rPr>
      </w:pPr>
      <w:r>
        <w:rPr>
          <w:rFonts w:ascii="Century Gothic" w:hAnsi="Century Gothic"/>
        </w:rPr>
        <w:t>Il s’agit d’une loyauté à observer dans la phase de la recherche de la preuve et de la fourniture de la preuve.</w:t>
      </w:r>
    </w:p>
    <w:p w14:paraId="2B3F8B8D" w14:textId="77777777" w:rsidR="00EA6FB5" w:rsidRDefault="00EA6FB5" w:rsidP="00B711B1">
      <w:pPr>
        <w:rPr>
          <w:rFonts w:ascii="Century Gothic" w:hAnsi="Century Gothic"/>
        </w:rPr>
      </w:pPr>
    </w:p>
    <w:p w14:paraId="3FD95D4A" w14:textId="77777777" w:rsidR="00B711B1" w:rsidRDefault="00B711B1" w:rsidP="00B711B1">
      <w:pPr>
        <w:rPr>
          <w:rFonts w:ascii="Century Gothic" w:hAnsi="Century Gothic"/>
        </w:rPr>
      </w:pPr>
      <w:r>
        <w:rPr>
          <w:rFonts w:ascii="Century Gothic" w:hAnsi="Century Gothic"/>
        </w:rPr>
        <w:t>Article 10 du Code Civil : « </w:t>
      </w:r>
      <w:r w:rsidRPr="00EA6FB5">
        <w:rPr>
          <w:rFonts w:ascii="Century Gothic" w:hAnsi="Century Gothic"/>
          <w:b/>
        </w:rPr>
        <w:t xml:space="preserve">Chacun est tenu d’apporter son recours à la justice </w:t>
      </w:r>
      <w:r w:rsidR="00EA6FB5" w:rsidRPr="00EA6FB5">
        <w:rPr>
          <w:rFonts w:ascii="Century Gothic" w:hAnsi="Century Gothic"/>
          <w:b/>
        </w:rPr>
        <w:t>en vu de la manifestation de la vérité </w:t>
      </w:r>
      <w:r w:rsidR="00EA6FB5">
        <w:rPr>
          <w:rFonts w:ascii="Century Gothic" w:hAnsi="Century Gothic"/>
        </w:rPr>
        <w:t>».</w:t>
      </w:r>
    </w:p>
    <w:p w14:paraId="10DCBB26" w14:textId="77777777" w:rsidR="00EA6FB5" w:rsidRDefault="00EA6FB5" w:rsidP="00B711B1">
      <w:pPr>
        <w:rPr>
          <w:rFonts w:ascii="Century Gothic" w:hAnsi="Century Gothic"/>
        </w:rPr>
      </w:pPr>
      <w:r w:rsidRPr="00EA6FB5">
        <w:rPr>
          <w:rFonts w:ascii="Century Gothic" w:hAnsi="Century Gothic"/>
        </w:rPr>
        <w:sym w:font="Wingdings" w:char="F0E0"/>
      </w:r>
      <w:r>
        <w:rPr>
          <w:rFonts w:ascii="Century Gothic" w:hAnsi="Century Gothic"/>
        </w:rPr>
        <w:t xml:space="preserve"> La Cour de Cassation a précisé ce texte avec un arrêt du 9 Novembre 1964 : les parties sont tenus d’apporter loyalement leur concours à la justice.</w:t>
      </w:r>
    </w:p>
    <w:p w14:paraId="7F045D6B" w14:textId="77777777" w:rsidR="00EA6FB5" w:rsidRDefault="00EA6FB5" w:rsidP="00B711B1">
      <w:pPr>
        <w:rPr>
          <w:rFonts w:ascii="Century Gothic" w:hAnsi="Century Gothic"/>
        </w:rPr>
      </w:pPr>
      <w:r w:rsidRPr="00EA6FB5">
        <w:rPr>
          <w:rFonts w:ascii="Century Gothic" w:hAnsi="Century Gothic"/>
        </w:rPr>
        <w:sym w:font="Wingdings" w:char="F0E0"/>
      </w:r>
      <w:r>
        <w:rPr>
          <w:rFonts w:ascii="Century Gothic" w:hAnsi="Century Gothic"/>
        </w:rPr>
        <w:t xml:space="preserve"> Cela signifie que le magistrat jugera irrecevable tout mode de preuve obtenu frauduleusement, artificiellement, ou par subterfuge. Il souhaite donc injecter l’</w:t>
      </w:r>
      <w:r w:rsidRPr="00EA6FB5">
        <w:rPr>
          <w:rFonts w:ascii="Century Gothic" w:hAnsi="Century Gothic"/>
          <w:b/>
        </w:rPr>
        <w:t>ét</w:t>
      </w:r>
      <w:r>
        <w:rPr>
          <w:rFonts w:ascii="Century Gothic" w:hAnsi="Century Gothic"/>
          <w:b/>
        </w:rPr>
        <w:t>h</w:t>
      </w:r>
      <w:r w:rsidRPr="00EA6FB5">
        <w:rPr>
          <w:rFonts w:ascii="Century Gothic" w:hAnsi="Century Gothic"/>
          <w:b/>
        </w:rPr>
        <w:t>ique probatoire</w:t>
      </w:r>
      <w:r>
        <w:rPr>
          <w:rFonts w:ascii="Century Gothic" w:hAnsi="Century Gothic"/>
        </w:rPr>
        <w:t>.</w:t>
      </w:r>
    </w:p>
    <w:p w14:paraId="6580D00C" w14:textId="77777777" w:rsidR="00EA6FB5" w:rsidRDefault="00EA6FB5" w:rsidP="00B711B1">
      <w:pPr>
        <w:rPr>
          <w:rFonts w:ascii="Century Gothic" w:hAnsi="Century Gothic"/>
        </w:rPr>
      </w:pPr>
    </w:p>
    <w:p w14:paraId="19BA5812" w14:textId="77777777" w:rsidR="00EA6FB5" w:rsidRDefault="00EA6FB5" w:rsidP="001A27D1">
      <w:pPr>
        <w:pStyle w:val="Paragraphedeliste"/>
        <w:numPr>
          <w:ilvl w:val="0"/>
          <w:numId w:val="48"/>
        </w:numPr>
        <w:rPr>
          <w:rFonts w:ascii="Century Gothic" w:hAnsi="Century Gothic"/>
        </w:rPr>
      </w:pPr>
      <w:r w:rsidRPr="00EA6FB5">
        <w:rPr>
          <w:rFonts w:ascii="Century Gothic" w:hAnsi="Century Gothic"/>
          <w:b/>
        </w:rPr>
        <w:t>Espionnage salarial</w:t>
      </w:r>
      <w:r>
        <w:rPr>
          <w:rFonts w:ascii="Century Gothic" w:hAnsi="Century Gothic"/>
        </w:rPr>
        <w:t>, arrêt de la Chambre Sociale de la Cour de Cassation du 20 Nov. 1991 : un employeur licencie un salarié pour faute au motif que le salarié a des activités sexuelles pendant ses heures de travail, lesquels n’ont aucun lien avec l’objet de sa prestation de travail.</w:t>
      </w:r>
    </w:p>
    <w:p w14:paraId="1CD159BF" w14:textId="77777777" w:rsidR="00EA6FB5" w:rsidRDefault="00EA6FB5" w:rsidP="00EA6FB5">
      <w:pPr>
        <w:pStyle w:val="Paragraphedeliste"/>
        <w:rPr>
          <w:rFonts w:ascii="Century Gothic" w:hAnsi="Century Gothic"/>
        </w:rPr>
      </w:pPr>
      <w:r w:rsidRPr="00EA6FB5">
        <w:rPr>
          <w:rFonts w:ascii="Century Gothic" w:hAnsi="Century Gothic"/>
        </w:rPr>
        <w:sym w:font="Wingdings" w:char="F0E0"/>
      </w:r>
      <w:r w:rsidRPr="00EA6FB5">
        <w:rPr>
          <w:rFonts w:ascii="Century Gothic" w:hAnsi="Century Gothic"/>
        </w:rPr>
        <w:t xml:space="preserve"> Le directeur avait filmé avec une caméra cachée l’action</w:t>
      </w:r>
      <w:r>
        <w:rPr>
          <w:rFonts w:ascii="Century Gothic" w:hAnsi="Century Gothic"/>
        </w:rPr>
        <w:t xml:space="preserve">. Sauf que le magistrat des Prud’hommes et de la Cour de Cassation rejette l’enregistrement qui a été enregistré de manière frauduleuse. </w:t>
      </w:r>
    </w:p>
    <w:p w14:paraId="266CB880" w14:textId="77777777" w:rsidR="00EA6FB5" w:rsidRDefault="00EA6FB5" w:rsidP="00EA6FB5">
      <w:pPr>
        <w:rPr>
          <w:rFonts w:ascii="Century Gothic" w:hAnsi="Century Gothic"/>
        </w:rPr>
      </w:pPr>
    </w:p>
    <w:p w14:paraId="33EEBE3F" w14:textId="77777777" w:rsidR="00EA6FB5" w:rsidRDefault="00EA6FB5" w:rsidP="001A27D1">
      <w:pPr>
        <w:pStyle w:val="Paragraphedeliste"/>
        <w:numPr>
          <w:ilvl w:val="0"/>
          <w:numId w:val="48"/>
        </w:numPr>
        <w:rPr>
          <w:rFonts w:ascii="Century Gothic" w:hAnsi="Century Gothic"/>
        </w:rPr>
      </w:pPr>
      <w:r w:rsidRPr="00EA6FB5">
        <w:rPr>
          <w:rFonts w:ascii="Century Gothic" w:hAnsi="Century Gothic"/>
          <w:b/>
        </w:rPr>
        <w:t>Divorce</w:t>
      </w:r>
      <w:r>
        <w:rPr>
          <w:rFonts w:ascii="Century Gothic" w:hAnsi="Century Gothic"/>
          <w:b/>
        </w:rPr>
        <w:t> </w:t>
      </w:r>
      <w:r>
        <w:rPr>
          <w:rFonts w:ascii="Century Gothic" w:hAnsi="Century Gothic"/>
        </w:rPr>
        <w:t>: un divorce non mutuel.</w:t>
      </w:r>
    </w:p>
    <w:p w14:paraId="6905561E" w14:textId="77777777" w:rsidR="00EA6FB5" w:rsidRDefault="00EA6FB5" w:rsidP="00EA6FB5">
      <w:pPr>
        <w:pStyle w:val="Paragraphedeliste"/>
        <w:rPr>
          <w:rFonts w:ascii="Century Gothic" w:hAnsi="Century Gothic"/>
        </w:rPr>
      </w:pPr>
      <w:r w:rsidRPr="00EA6FB5">
        <w:rPr>
          <w:rFonts w:ascii="Century Gothic" w:hAnsi="Century Gothic"/>
        </w:rPr>
        <w:sym w:font="Wingdings" w:char="F0E0"/>
      </w:r>
      <w:r>
        <w:rPr>
          <w:rFonts w:ascii="Century Gothic" w:hAnsi="Century Gothic"/>
        </w:rPr>
        <w:t xml:space="preserve"> L’un des époux rejette la faute sur son conjoint pour un adultère, mais celui-ci doit le prouver. </w:t>
      </w:r>
    </w:p>
    <w:p w14:paraId="0CC5B7EF" w14:textId="77777777" w:rsidR="00EA6FB5" w:rsidRDefault="00EA6FB5" w:rsidP="00EA6FB5">
      <w:pPr>
        <w:rPr>
          <w:rFonts w:ascii="Century Gothic" w:hAnsi="Century Gothic"/>
        </w:rPr>
      </w:pPr>
      <w:r>
        <w:rPr>
          <w:rFonts w:ascii="Century Gothic" w:hAnsi="Century Gothic"/>
        </w:rPr>
        <w:t xml:space="preserve">La Cour de Cassation accepte les photos dans les lieux publics, jusqu’à ce qu’elle arrête, dans les années 2000, puisque </w:t>
      </w:r>
      <w:r w:rsidRPr="00EA6FB5">
        <w:rPr>
          <w:rFonts w:ascii="Century Gothic" w:hAnsi="Century Gothic"/>
          <w:b/>
        </w:rPr>
        <w:t>l’article 9 du Code Civil instaure la vie privée</w:t>
      </w:r>
      <w:r>
        <w:rPr>
          <w:rFonts w:ascii="Century Gothic" w:hAnsi="Century Gothic"/>
        </w:rPr>
        <w:t xml:space="preserve">. </w:t>
      </w:r>
    </w:p>
    <w:p w14:paraId="182E090B" w14:textId="77777777" w:rsidR="00EA6FB5" w:rsidRDefault="00EA6FB5" w:rsidP="00EA6FB5">
      <w:pPr>
        <w:rPr>
          <w:rFonts w:ascii="Century Gothic" w:hAnsi="Century Gothic"/>
        </w:rPr>
      </w:pPr>
      <w:r>
        <w:rPr>
          <w:rFonts w:ascii="Century Gothic" w:hAnsi="Century Gothic"/>
        </w:rPr>
        <w:t>Et la Cour de Cassation a été sanctionné par la Cour Européenne des Droits de l'Homme car elle ne faisait pas respecter cet article (et l’article 8 de la Convention Européenne des Droits de l'Homme) lors des divorces.</w:t>
      </w:r>
    </w:p>
    <w:p w14:paraId="391DADD5" w14:textId="77777777" w:rsidR="00EA6FB5" w:rsidRDefault="00EA6FB5" w:rsidP="00137ED1">
      <w:pPr>
        <w:rPr>
          <w:rFonts w:ascii="Century Gothic" w:hAnsi="Century Gothic"/>
        </w:rPr>
      </w:pPr>
    </w:p>
    <w:p w14:paraId="42A29F1E" w14:textId="77777777" w:rsidR="00137ED1" w:rsidRDefault="00137ED1" w:rsidP="00137ED1">
      <w:pPr>
        <w:rPr>
          <w:rFonts w:ascii="Century Gothic" w:hAnsi="Century Gothic"/>
        </w:rPr>
      </w:pPr>
      <w:r>
        <w:rPr>
          <w:rFonts w:ascii="Century Gothic" w:hAnsi="Century Gothic"/>
        </w:rPr>
        <w:t xml:space="preserve">On observe que </w:t>
      </w:r>
      <w:r w:rsidRPr="00875239">
        <w:rPr>
          <w:rFonts w:ascii="Century Gothic" w:hAnsi="Century Gothic"/>
          <w:b/>
        </w:rPr>
        <w:t>seules les preuves obtenues de façon judiciaires sont recevables</w:t>
      </w:r>
      <w:r>
        <w:rPr>
          <w:rFonts w:ascii="Century Gothic" w:hAnsi="Century Gothic"/>
        </w:rPr>
        <w:t xml:space="preserve"> : </w:t>
      </w:r>
      <w:r w:rsidR="00875239">
        <w:rPr>
          <w:rFonts w:ascii="Century Gothic" w:hAnsi="Century Gothic"/>
        </w:rPr>
        <w:t xml:space="preserve">les éléments de la vie intime peuvent être utilisés (SMS, courrier, mail) à la condition qu’elle fait l’objet d’une autorisation judiciaire. </w:t>
      </w:r>
    </w:p>
    <w:p w14:paraId="73BF1A76" w14:textId="77777777" w:rsidR="00ED0173" w:rsidRDefault="00ED0173" w:rsidP="00137ED1">
      <w:pPr>
        <w:rPr>
          <w:rFonts w:ascii="Century Gothic" w:hAnsi="Century Gothic"/>
        </w:rPr>
      </w:pPr>
    </w:p>
    <w:p w14:paraId="05671589" w14:textId="77777777" w:rsidR="00ED0173" w:rsidRPr="00ED0173" w:rsidRDefault="00ED0173" w:rsidP="00ED0173">
      <w:pPr>
        <w:jc w:val="center"/>
        <w:rPr>
          <w:rFonts w:ascii="Century Gothic" w:hAnsi="Century Gothic"/>
          <w:color w:val="9BBB59" w:themeColor="accent3"/>
          <w:u w:val="single"/>
        </w:rPr>
      </w:pPr>
      <w:r w:rsidRPr="00ED0173">
        <w:rPr>
          <w:rFonts w:ascii="Century Gothic" w:hAnsi="Century Gothic"/>
          <w:color w:val="9BBB59" w:themeColor="accent3"/>
          <w:u w:val="single"/>
        </w:rPr>
        <w:t>PARAGRAPHE 2 :</w:t>
      </w:r>
    </w:p>
    <w:p w14:paraId="5EB1D533" w14:textId="77777777" w:rsidR="00ED0173" w:rsidRPr="00ED0173" w:rsidRDefault="00ED0173" w:rsidP="00ED0173">
      <w:pPr>
        <w:jc w:val="center"/>
        <w:rPr>
          <w:rFonts w:ascii="Century Gothic" w:hAnsi="Century Gothic"/>
          <w:color w:val="9BBB59" w:themeColor="accent3"/>
          <w:u w:val="single"/>
        </w:rPr>
      </w:pPr>
      <w:r w:rsidRPr="00ED0173">
        <w:rPr>
          <w:rFonts w:ascii="Century Gothic" w:hAnsi="Century Gothic"/>
          <w:color w:val="9BBB59" w:themeColor="accent3"/>
          <w:u w:val="single"/>
        </w:rPr>
        <w:t>LE CARACTERE SUPPLETIF DES REGLES RELATIV</w:t>
      </w:r>
      <w:r w:rsidR="00807237">
        <w:rPr>
          <w:rFonts w:ascii="Century Gothic" w:hAnsi="Century Gothic"/>
          <w:color w:val="9BBB59" w:themeColor="accent3"/>
          <w:u w:val="single"/>
        </w:rPr>
        <w:t>E</w:t>
      </w:r>
      <w:r w:rsidRPr="00ED0173">
        <w:rPr>
          <w:rFonts w:ascii="Century Gothic" w:hAnsi="Century Gothic"/>
          <w:color w:val="9BBB59" w:themeColor="accent3"/>
          <w:u w:val="single"/>
        </w:rPr>
        <w:t>S AUX MODES DE PREUVE.</w:t>
      </w:r>
    </w:p>
    <w:p w14:paraId="674CFAB7" w14:textId="77777777" w:rsidR="00ED0173" w:rsidRDefault="00ED0173" w:rsidP="00137ED1">
      <w:pPr>
        <w:rPr>
          <w:rFonts w:ascii="Century Gothic" w:hAnsi="Century Gothic"/>
        </w:rPr>
      </w:pPr>
    </w:p>
    <w:p w14:paraId="0F3B1B9F" w14:textId="77777777" w:rsidR="00ED0173" w:rsidRDefault="00ED0173" w:rsidP="00137ED1">
      <w:pPr>
        <w:rPr>
          <w:rFonts w:ascii="Century Gothic" w:hAnsi="Century Gothic"/>
        </w:rPr>
      </w:pPr>
      <w:r>
        <w:rPr>
          <w:rFonts w:ascii="Century Gothic" w:hAnsi="Century Gothic"/>
        </w:rPr>
        <w:t>On les trouve à l’article 1341 et suivant du Code Civil.</w:t>
      </w:r>
    </w:p>
    <w:p w14:paraId="699F4DC5" w14:textId="77777777" w:rsidR="00ED0173" w:rsidRDefault="00ED0173" w:rsidP="00137ED1">
      <w:pPr>
        <w:rPr>
          <w:rFonts w:ascii="Century Gothic" w:hAnsi="Century Gothic"/>
        </w:rPr>
      </w:pPr>
      <w:r w:rsidRPr="00ED0173">
        <w:rPr>
          <w:rFonts w:ascii="Century Gothic" w:hAnsi="Century Gothic"/>
          <w:b/>
        </w:rPr>
        <w:t>Ces règles ont pour objet de réglementer l’admissibilité, l’utilisation et les effets du mode de preuve</w:t>
      </w:r>
      <w:r>
        <w:rPr>
          <w:rFonts w:ascii="Century Gothic" w:hAnsi="Century Gothic"/>
        </w:rPr>
        <w:t>.</w:t>
      </w:r>
    </w:p>
    <w:p w14:paraId="1F776273" w14:textId="77777777" w:rsidR="00ED0173" w:rsidRDefault="00ED0173" w:rsidP="00137ED1">
      <w:pPr>
        <w:rPr>
          <w:rFonts w:ascii="Century Gothic" w:hAnsi="Century Gothic"/>
        </w:rPr>
      </w:pPr>
      <w:r w:rsidRPr="00ED0173">
        <w:rPr>
          <w:rFonts w:ascii="Century Gothic" w:hAnsi="Century Gothic"/>
        </w:rPr>
        <w:sym w:font="Wingdings" w:char="F0E0"/>
      </w:r>
      <w:r>
        <w:rPr>
          <w:rFonts w:ascii="Century Gothic" w:hAnsi="Century Gothic"/>
        </w:rPr>
        <w:t xml:space="preserve"> On peut prouver un contrat en fournissant une copie d’un contrat. </w:t>
      </w:r>
    </w:p>
    <w:p w14:paraId="42088E20" w14:textId="77777777" w:rsidR="00807237" w:rsidRDefault="00807237" w:rsidP="00137ED1">
      <w:pPr>
        <w:rPr>
          <w:rFonts w:ascii="Century Gothic" w:hAnsi="Century Gothic"/>
        </w:rPr>
      </w:pPr>
    </w:p>
    <w:p w14:paraId="5D412BE1" w14:textId="77777777" w:rsidR="00807237" w:rsidRDefault="00807237" w:rsidP="00137ED1">
      <w:pPr>
        <w:rPr>
          <w:rFonts w:ascii="Century Gothic" w:hAnsi="Century Gothic"/>
        </w:rPr>
      </w:pPr>
      <w:r>
        <w:rPr>
          <w:rFonts w:ascii="Century Gothic" w:hAnsi="Century Gothic"/>
        </w:rPr>
        <w:t>Toutes ces règles relatives aux modes de preuve sont supplétives : proposées par la loi mais non obligatoire ; et les parties peuvent, d’un accord commun, les écarter, pour choisir une solution soit différente, soit contraire.</w:t>
      </w:r>
    </w:p>
    <w:p w14:paraId="283D30CE" w14:textId="77777777" w:rsidR="00807237" w:rsidRDefault="00807237" w:rsidP="00137ED1">
      <w:pPr>
        <w:rPr>
          <w:rFonts w:ascii="Century Gothic" w:hAnsi="Century Gothic"/>
        </w:rPr>
      </w:pPr>
    </w:p>
    <w:p w14:paraId="4E860F0D" w14:textId="77777777" w:rsidR="00807237" w:rsidRDefault="00BF6A77" w:rsidP="001A27D1">
      <w:pPr>
        <w:pStyle w:val="Paragraphedeliste"/>
        <w:numPr>
          <w:ilvl w:val="0"/>
          <w:numId w:val="48"/>
        </w:numPr>
        <w:rPr>
          <w:rFonts w:ascii="Century Gothic" w:hAnsi="Century Gothic"/>
        </w:rPr>
      </w:pPr>
      <w:r>
        <w:rPr>
          <w:rFonts w:ascii="Century Gothic" w:hAnsi="Century Gothic"/>
        </w:rPr>
        <w:t xml:space="preserve">Les règles relatives à la </w:t>
      </w:r>
      <w:r w:rsidRPr="00BF6A77">
        <w:rPr>
          <w:rFonts w:ascii="Century Gothic" w:hAnsi="Century Gothic"/>
          <w:b/>
        </w:rPr>
        <w:t>charge de la preuve</w:t>
      </w:r>
      <w:r>
        <w:rPr>
          <w:rFonts w:ascii="Century Gothic" w:hAnsi="Century Gothic"/>
        </w:rPr>
        <w:t xml:space="preserve"> et à l’objet de preuve sont également </w:t>
      </w:r>
      <w:r w:rsidRPr="00BF6A77">
        <w:rPr>
          <w:rFonts w:ascii="Century Gothic" w:hAnsi="Century Gothic"/>
          <w:b/>
        </w:rPr>
        <w:t>supplétives</w:t>
      </w:r>
      <w:r>
        <w:rPr>
          <w:rFonts w:ascii="Century Gothic" w:hAnsi="Century Gothic"/>
        </w:rPr>
        <w:t>.</w:t>
      </w:r>
    </w:p>
    <w:p w14:paraId="07FC32C1" w14:textId="77777777" w:rsidR="00BF6A77" w:rsidRDefault="00BF6A77" w:rsidP="001A27D1">
      <w:pPr>
        <w:pStyle w:val="Paragraphedeliste"/>
        <w:numPr>
          <w:ilvl w:val="0"/>
          <w:numId w:val="48"/>
        </w:numPr>
        <w:rPr>
          <w:rFonts w:ascii="Century Gothic" w:hAnsi="Century Gothic"/>
        </w:rPr>
      </w:pPr>
      <w:r>
        <w:rPr>
          <w:rFonts w:ascii="Century Gothic" w:hAnsi="Century Gothic"/>
        </w:rPr>
        <w:t xml:space="preserve">Le régime probatoire est essentiel à l’exécution d’un droit subjectif : </w:t>
      </w:r>
      <w:r w:rsidRPr="00BF6A77">
        <w:rPr>
          <w:rFonts w:ascii="Century Gothic" w:hAnsi="Century Gothic"/>
          <w:b/>
          <w:u w:val="single"/>
        </w:rPr>
        <w:t>sans preuve, il n’y a pas de droit</w:t>
      </w:r>
      <w:r>
        <w:rPr>
          <w:rFonts w:ascii="Century Gothic" w:hAnsi="Century Gothic"/>
        </w:rPr>
        <w:t>.</w:t>
      </w:r>
    </w:p>
    <w:p w14:paraId="7133BF19" w14:textId="77777777" w:rsidR="00BF6A77" w:rsidRDefault="00BF6A77" w:rsidP="001A27D1">
      <w:pPr>
        <w:pStyle w:val="Paragraphedeliste"/>
        <w:numPr>
          <w:ilvl w:val="0"/>
          <w:numId w:val="48"/>
        </w:numPr>
        <w:rPr>
          <w:rFonts w:ascii="Century Gothic" w:hAnsi="Century Gothic"/>
        </w:rPr>
      </w:pPr>
      <w:r>
        <w:rPr>
          <w:rFonts w:ascii="Century Gothic" w:hAnsi="Century Gothic"/>
        </w:rPr>
        <w:t>Il faut faciliter la preuve pour mettre en œuvre les règles de droit.</w:t>
      </w:r>
    </w:p>
    <w:p w14:paraId="693709A1" w14:textId="77777777" w:rsidR="00EC4AEA" w:rsidRDefault="00EC4AEA" w:rsidP="00EC4AEA">
      <w:pPr>
        <w:rPr>
          <w:rFonts w:ascii="Century Gothic" w:hAnsi="Century Gothic"/>
        </w:rPr>
      </w:pPr>
    </w:p>
    <w:p w14:paraId="7F7966E3" w14:textId="77777777" w:rsidR="00EC4AEA" w:rsidRDefault="00EC4AEA" w:rsidP="00EC4AEA">
      <w:pPr>
        <w:rPr>
          <w:rFonts w:ascii="Century Gothic" w:hAnsi="Century Gothic"/>
        </w:rPr>
      </w:pPr>
      <w:r>
        <w:rPr>
          <w:rFonts w:ascii="Century Gothic" w:hAnsi="Century Gothic"/>
        </w:rPr>
        <w:t xml:space="preserve">L’accord sur les modes de preuve ne peut qu’intervenir lors du litige, or, il faut un double accord défenseur/défendeur sur l’assouplissement probatoire. Au moment du litige, ils ne s’entendront pas, puisqu’ils sont adversaires. </w:t>
      </w:r>
    </w:p>
    <w:p w14:paraId="6F6D06E7" w14:textId="77777777" w:rsidR="00D50188" w:rsidRDefault="00D50188" w:rsidP="00EC4AEA">
      <w:pPr>
        <w:rPr>
          <w:rFonts w:ascii="Century Gothic" w:hAnsi="Century Gothic"/>
        </w:rPr>
      </w:pPr>
      <w:r>
        <w:rPr>
          <w:rFonts w:ascii="Century Gothic" w:hAnsi="Century Gothic"/>
        </w:rPr>
        <w:t>La Cour de Cassation a admis la validité des accords sur les modes de preuve lorsque ces accords étaient antérieurs au litige ; et notamment lorsqu’il existait une clause lors d’un contrat qui adoptait un régime particulier de régime de preuve.</w:t>
      </w:r>
    </w:p>
    <w:p w14:paraId="44AEB03F" w14:textId="77777777" w:rsidR="00D50188" w:rsidRDefault="00D50188" w:rsidP="00EC4AEA">
      <w:pPr>
        <w:rPr>
          <w:rFonts w:ascii="Century Gothic" w:hAnsi="Century Gothic"/>
        </w:rPr>
      </w:pPr>
    </w:p>
    <w:p w14:paraId="7CAC431D" w14:textId="77777777" w:rsidR="001A27D1" w:rsidRPr="001A27D1" w:rsidRDefault="001A27D1" w:rsidP="001A27D1">
      <w:pPr>
        <w:jc w:val="center"/>
        <w:rPr>
          <w:rFonts w:ascii="Century Gothic" w:hAnsi="Century Gothic"/>
          <w:color w:val="9BBB59" w:themeColor="accent3"/>
          <w:u w:val="single"/>
        </w:rPr>
      </w:pPr>
      <w:r w:rsidRPr="001A27D1">
        <w:rPr>
          <w:rFonts w:ascii="Century Gothic" w:hAnsi="Century Gothic"/>
          <w:color w:val="9BBB59" w:themeColor="accent3"/>
          <w:u w:val="single"/>
        </w:rPr>
        <w:t>PARAGRAPHE 3 :</w:t>
      </w:r>
    </w:p>
    <w:p w14:paraId="7797B4C1" w14:textId="77777777" w:rsidR="00D50188" w:rsidRPr="001A27D1" w:rsidRDefault="001A27D1" w:rsidP="001A27D1">
      <w:pPr>
        <w:jc w:val="center"/>
        <w:rPr>
          <w:rFonts w:ascii="Century Gothic" w:hAnsi="Century Gothic"/>
          <w:color w:val="9BBB59" w:themeColor="accent3"/>
          <w:u w:val="single"/>
        </w:rPr>
      </w:pPr>
      <w:r w:rsidRPr="001A27D1">
        <w:rPr>
          <w:rFonts w:ascii="Century Gothic" w:hAnsi="Century Gothic"/>
          <w:color w:val="9BBB59" w:themeColor="accent3"/>
          <w:u w:val="single"/>
        </w:rPr>
        <w:t>LE PRINCIPE DE DISTINCTION DE LA PREUVE DES ACTES JURIDIQUES ET DE CELLES DES FAITS JURIDIQUES.</w:t>
      </w:r>
    </w:p>
    <w:p w14:paraId="11FE4ED2" w14:textId="77777777" w:rsidR="001A27D1" w:rsidRDefault="001A27D1" w:rsidP="00EC4AEA">
      <w:pPr>
        <w:rPr>
          <w:rFonts w:ascii="Century Gothic" w:hAnsi="Century Gothic"/>
        </w:rPr>
      </w:pPr>
    </w:p>
    <w:p w14:paraId="642287C2" w14:textId="77777777" w:rsidR="001A27D1" w:rsidRDefault="001A27D1" w:rsidP="00EC4AEA">
      <w:pPr>
        <w:rPr>
          <w:rFonts w:ascii="Century Gothic" w:hAnsi="Century Gothic"/>
        </w:rPr>
      </w:pPr>
      <w:r>
        <w:rPr>
          <w:rFonts w:ascii="Century Gothic" w:hAnsi="Century Gothic"/>
        </w:rPr>
        <w:t xml:space="preserve">Les </w:t>
      </w:r>
      <w:r w:rsidRPr="001A27D1">
        <w:rPr>
          <w:rFonts w:ascii="Century Gothic" w:hAnsi="Century Gothic"/>
          <w:b/>
        </w:rPr>
        <w:t>faits juridiques</w:t>
      </w:r>
      <w:r>
        <w:rPr>
          <w:rFonts w:ascii="Century Gothic" w:hAnsi="Century Gothic"/>
        </w:rPr>
        <w:t xml:space="preserve"> sont </w:t>
      </w:r>
      <w:r w:rsidRPr="001A27D1">
        <w:rPr>
          <w:rFonts w:ascii="Century Gothic" w:hAnsi="Century Gothic"/>
          <w:color w:val="FF0000"/>
        </w:rPr>
        <w:t>les évènements matériels auxquels la loi va faire produire des effets juridiques</w:t>
      </w:r>
      <w:r>
        <w:rPr>
          <w:rFonts w:ascii="Century Gothic" w:hAnsi="Century Gothic"/>
        </w:rPr>
        <w:t xml:space="preserve">. </w:t>
      </w:r>
    </w:p>
    <w:p w14:paraId="1BBF0388" w14:textId="77777777" w:rsidR="001A27D1" w:rsidRDefault="001A27D1" w:rsidP="00EC4AEA">
      <w:pPr>
        <w:rPr>
          <w:rFonts w:ascii="Century Gothic" w:hAnsi="Century Gothic"/>
        </w:rPr>
      </w:pPr>
      <w:r>
        <w:rPr>
          <w:rFonts w:ascii="Century Gothic" w:hAnsi="Century Gothic"/>
        </w:rPr>
        <w:t xml:space="preserve">Les </w:t>
      </w:r>
      <w:r w:rsidRPr="001A27D1">
        <w:rPr>
          <w:rFonts w:ascii="Century Gothic" w:hAnsi="Century Gothic"/>
          <w:b/>
        </w:rPr>
        <w:t>actes juridiques</w:t>
      </w:r>
      <w:r>
        <w:rPr>
          <w:rFonts w:ascii="Century Gothic" w:hAnsi="Century Gothic"/>
        </w:rPr>
        <w:t xml:space="preserve"> sont voulus par les parties : ce sont des </w:t>
      </w:r>
      <w:r w:rsidRPr="001A27D1">
        <w:rPr>
          <w:rFonts w:ascii="Century Gothic" w:hAnsi="Century Gothic"/>
          <w:color w:val="FF0000"/>
        </w:rPr>
        <w:t>évènements construits par la volonté des parties ; et ce sont les parties qui vont déterminer les effets juridiques attribués à ces circonstances</w:t>
      </w:r>
      <w:r>
        <w:rPr>
          <w:rFonts w:ascii="Century Gothic" w:hAnsi="Century Gothic"/>
        </w:rPr>
        <w:t xml:space="preserve">. </w:t>
      </w:r>
    </w:p>
    <w:p w14:paraId="09F73B05" w14:textId="77777777" w:rsidR="001A27D1" w:rsidRDefault="001A27D1" w:rsidP="00EC4AEA">
      <w:pPr>
        <w:rPr>
          <w:rFonts w:ascii="Century Gothic" w:hAnsi="Century Gothic"/>
        </w:rPr>
      </w:pPr>
      <w:r w:rsidRPr="001A27D1">
        <w:rPr>
          <w:rFonts w:ascii="Century Gothic" w:hAnsi="Century Gothic"/>
        </w:rPr>
        <w:sym w:font="Wingdings" w:char="F0E0"/>
      </w:r>
      <w:r>
        <w:rPr>
          <w:rFonts w:ascii="Century Gothic" w:hAnsi="Century Gothic"/>
        </w:rPr>
        <w:t xml:space="preserve"> Un contrat, un acte juridique unilatéral (testament) soit une sorte d’accord collectif (règlement intérieur, copropriété).</w:t>
      </w:r>
    </w:p>
    <w:p w14:paraId="6C9FF4A6" w14:textId="77777777" w:rsidR="001A27D1" w:rsidRDefault="001A27D1" w:rsidP="00EC4AEA">
      <w:pPr>
        <w:rPr>
          <w:rFonts w:ascii="Century Gothic" w:hAnsi="Century Gothic"/>
        </w:rPr>
      </w:pPr>
    </w:p>
    <w:p w14:paraId="4F79693C" w14:textId="77777777" w:rsidR="001A27D1" w:rsidRPr="001A27D1" w:rsidRDefault="001A27D1" w:rsidP="001A27D1">
      <w:pPr>
        <w:pStyle w:val="Paragraphedeliste"/>
        <w:numPr>
          <w:ilvl w:val="0"/>
          <w:numId w:val="49"/>
        </w:numPr>
        <w:rPr>
          <w:rFonts w:ascii="Century Gothic" w:hAnsi="Century Gothic"/>
          <w:color w:val="8064A2" w:themeColor="accent4"/>
          <w:u w:val="single"/>
        </w:rPr>
      </w:pPr>
      <w:r w:rsidRPr="001A27D1">
        <w:rPr>
          <w:rFonts w:ascii="Century Gothic" w:hAnsi="Century Gothic"/>
          <w:color w:val="8064A2" w:themeColor="accent4"/>
          <w:u w:val="single"/>
        </w:rPr>
        <w:t>Le principe de liberté de preuve des faits juridiques.</w:t>
      </w:r>
    </w:p>
    <w:p w14:paraId="7FC6F00B" w14:textId="77777777" w:rsidR="001A27D1" w:rsidRDefault="001A27D1" w:rsidP="001A27D1">
      <w:pPr>
        <w:rPr>
          <w:rFonts w:ascii="Century Gothic" w:hAnsi="Century Gothic"/>
        </w:rPr>
      </w:pPr>
    </w:p>
    <w:p w14:paraId="0DF3E09E" w14:textId="77777777" w:rsidR="001A27D1" w:rsidRDefault="001A27D1" w:rsidP="001A27D1">
      <w:pPr>
        <w:rPr>
          <w:rFonts w:ascii="Century Gothic" w:hAnsi="Century Gothic"/>
        </w:rPr>
      </w:pPr>
      <w:r>
        <w:rPr>
          <w:rFonts w:ascii="Century Gothic" w:hAnsi="Century Gothic"/>
        </w:rPr>
        <w:t>Les faits juridiques étant simplement des circonstances auxquelles la loi attache des effets, il n’est pas nécessaire de prouver la loi, puisqu’elle s’applique. La seule tache probatoire qui va exister sont les circonstances.</w:t>
      </w:r>
    </w:p>
    <w:p w14:paraId="5FFCC25F" w14:textId="77777777" w:rsidR="001A27D1" w:rsidRDefault="001A27D1" w:rsidP="001A27D1">
      <w:pPr>
        <w:rPr>
          <w:rFonts w:ascii="Century Gothic" w:hAnsi="Century Gothic"/>
        </w:rPr>
      </w:pPr>
    </w:p>
    <w:p w14:paraId="7EB9A075" w14:textId="77777777" w:rsidR="001A27D1" w:rsidRDefault="001A27D1" w:rsidP="001A27D1">
      <w:pPr>
        <w:rPr>
          <w:rFonts w:ascii="Century Gothic" w:hAnsi="Century Gothic"/>
        </w:rPr>
      </w:pPr>
      <w:r w:rsidRPr="001A27D1">
        <w:rPr>
          <w:rFonts w:ascii="Century Gothic" w:hAnsi="Century Gothic"/>
          <w:u w:val="single"/>
        </w:rPr>
        <w:t>Ex :</w:t>
      </w:r>
      <w:r>
        <w:rPr>
          <w:rFonts w:ascii="Century Gothic" w:hAnsi="Century Gothic"/>
        </w:rPr>
        <w:t xml:space="preserve"> une partie dit qu’elle veut réparation pour accident de la circulation. Le juge va demander de prouver l’accident + prouver qu’elle était victime.</w:t>
      </w:r>
    </w:p>
    <w:p w14:paraId="324DA290" w14:textId="77777777" w:rsidR="001A27D1" w:rsidRDefault="001A27D1" w:rsidP="001A27D1">
      <w:pPr>
        <w:rPr>
          <w:rFonts w:ascii="Century Gothic" w:hAnsi="Century Gothic"/>
        </w:rPr>
      </w:pPr>
    </w:p>
    <w:p w14:paraId="6762441A" w14:textId="77777777" w:rsidR="001A27D1" w:rsidRDefault="001A27D1" w:rsidP="001A27D1">
      <w:pPr>
        <w:rPr>
          <w:rFonts w:ascii="Century Gothic" w:hAnsi="Century Gothic"/>
        </w:rPr>
      </w:pPr>
      <w:r>
        <w:rPr>
          <w:rFonts w:ascii="Century Gothic" w:hAnsi="Century Gothic"/>
        </w:rPr>
        <w:t>Or, la preuve de circonstance est la preuve de fait ; pour les établir, la loi permet de prouver par tout moyen : témoignages, écrits.</w:t>
      </w:r>
      <w:r>
        <w:rPr>
          <w:rFonts w:ascii="Century Gothic" w:hAnsi="Century Gothic"/>
        </w:rPr>
        <w:br/>
      </w:r>
    </w:p>
    <w:p w14:paraId="3FDB98D3" w14:textId="77777777" w:rsidR="001A27D1" w:rsidRPr="001A27D1" w:rsidRDefault="001A27D1" w:rsidP="001A27D1">
      <w:pPr>
        <w:rPr>
          <w:rFonts w:ascii="Century Gothic" w:hAnsi="Century Gothic"/>
          <w:u w:val="single"/>
        </w:rPr>
      </w:pPr>
      <w:r w:rsidRPr="001A27D1">
        <w:rPr>
          <w:rFonts w:ascii="Century Gothic" w:hAnsi="Century Gothic"/>
          <w:u w:val="single"/>
        </w:rPr>
        <w:t>Exceptions ponctuelles :</w:t>
      </w:r>
    </w:p>
    <w:p w14:paraId="6682A866" w14:textId="77777777" w:rsidR="001A27D1" w:rsidRDefault="001A27D1" w:rsidP="001A27D1">
      <w:pPr>
        <w:rPr>
          <w:rFonts w:ascii="Century Gothic" w:hAnsi="Century Gothic"/>
        </w:rPr>
      </w:pPr>
    </w:p>
    <w:p w14:paraId="3D83316A" w14:textId="77777777" w:rsidR="001A27D1" w:rsidRDefault="001A27D1" w:rsidP="001A27D1">
      <w:pPr>
        <w:pStyle w:val="Paragraphedeliste"/>
        <w:numPr>
          <w:ilvl w:val="0"/>
          <w:numId w:val="50"/>
        </w:numPr>
        <w:rPr>
          <w:rFonts w:ascii="Century Gothic" w:hAnsi="Century Gothic"/>
        </w:rPr>
      </w:pPr>
      <w:r>
        <w:rPr>
          <w:rFonts w:ascii="Century Gothic" w:hAnsi="Century Gothic"/>
        </w:rPr>
        <w:t xml:space="preserve">Lorsque l’on veut </w:t>
      </w:r>
      <w:r w:rsidRPr="000A67F8">
        <w:rPr>
          <w:rFonts w:ascii="Century Gothic" w:hAnsi="Century Gothic"/>
          <w:b/>
        </w:rPr>
        <w:t>prouver notre état-civil </w:t>
      </w:r>
      <w:r>
        <w:rPr>
          <w:rFonts w:ascii="Century Gothic" w:hAnsi="Century Gothic"/>
        </w:rPr>
        <w:t>: on veut prouver qu’on est marié, séparé, ou qu’un enfan</w:t>
      </w:r>
      <w:r w:rsidR="000A67F8">
        <w:rPr>
          <w:rFonts w:ascii="Century Gothic" w:hAnsi="Century Gothic"/>
        </w:rPr>
        <w:t>t est bien le fils de quelqu’un.</w:t>
      </w:r>
    </w:p>
    <w:p w14:paraId="6D0B799C" w14:textId="77777777" w:rsidR="001A27D1" w:rsidRDefault="001A27D1" w:rsidP="001A27D1">
      <w:pPr>
        <w:pStyle w:val="Paragraphedeliste"/>
        <w:rPr>
          <w:rFonts w:ascii="Century Gothic" w:hAnsi="Century Gothic"/>
        </w:rPr>
      </w:pPr>
      <w:r w:rsidRPr="001A27D1">
        <w:rPr>
          <w:rFonts w:ascii="Century Gothic" w:hAnsi="Century Gothic"/>
        </w:rPr>
        <w:sym w:font="Wingdings" w:char="F0E0"/>
      </w:r>
      <w:r>
        <w:rPr>
          <w:rFonts w:ascii="Century Gothic" w:hAnsi="Century Gothic"/>
        </w:rPr>
        <w:t xml:space="preserve"> Pas de preuve libre, puisque le droit administratif nous impose de </w:t>
      </w:r>
      <w:r w:rsidRPr="000A67F8">
        <w:rPr>
          <w:rFonts w:ascii="Century Gothic" w:hAnsi="Century Gothic"/>
          <w:u w:val="single"/>
        </w:rPr>
        <w:t xml:space="preserve">prouver notre état-civil </w:t>
      </w:r>
      <w:r w:rsidR="000A67F8" w:rsidRPr="000A67F8">
        <w:rPr>
          <w:rFonts w:ascii="Century Gothic" w:hAnsi="Century Gothic"/>
          <w:u w:val="single"/>
        </w:rPr>
        <w:t>par des documents établis par l’état-civil</w:t>
      </w:r>
      <w:r w:rsidR="000A67F8">
        <w:rPr>
          <w:rFonts w:ascii="Century Gothic" w:hAnsi="Century Gothic"/>
        </w:rPr>
        <w:t>.</w:t>
      </w:r>
    </w:p>
    <w:p w14:paraId="6C454829" w14:textId="77777777" w:rsidR="000A67F8" w:rsidRDefault="000A67F8" w:rsidP="000A67F8">
      <w:pPr>
        <w:rPr>
          <w:rFonts w:ascii="Century Gothic" w:hAnsi="Century Gothic"/>
        </w:rPr>
      </w:pPr>
    </w:p>
    <w:p w14:paraId="38EE3BB7" w14:textId="77777777" w:rsidR="000A67F8" w:rsidRDefault="000A67F8" w:rsidP="000A67F8">
      <w:pPr>
        <w:pStyle w:val="Paragraphedeliste"/>
        <w:numPr>
          <w:ilvl w:val="0"/>
          <w:numId w:val="50"/>
        </w:numPr>
        <w:rPr>
          <w:rFonts w:ascii="Century Gothic" w:hAnsi="Century Gothic"/>
        </w:rPr>
      </w:pPr>
      <w:r w:rsidRPr="000A67F8">
        <w:rPr>
          <w:rFonts w:ascii="Century Gothic" w:hAnsi="Century Gothic"/>
          <w:b/>
        </w:rPr>
        <w:t>Accident de la circulation </w:t>
      </w:r>
      <w:r>
        <w:rPr>
          <w:rFonts w:ascii="Century Gothic" w:hAnsi="Century Gothic"/>
        </w:rPr>
        <w:t>: lors d’un accident, et que la police s’en même, on est obligé de rédiger un constat d’accident de circulation ; lorsque la police veut rendre compte et produire des effets d’ordre pénal va faire rédiger par les deux parties.</w:t>
      </w:r>
    </w:p>
    <w:p w14:paraId="2675A7D6" w14:textId="77777777" w:rsidR="000A67F8" w:rsidRDefault="000A67F8" w:rsidP="000A67F8">
      <w:pPr>
        <w:rPr>
          <w:rFonts w:ascii="Century Gothic" w:hAnsi="Century Gothic"/>
        </w:rPr>
      </w:pPr>
    </w:p>
    <w:p w14:paraId="0AB473BE" w14:textId="77777777" w:rsidR="000A67F8" w:rsidRPr="000A67F8" w:rsidRDefault="000A67F8" w:rsidP="000A67F8">
      <w:pPr>
        <w:rPr>
          <w:rFonts w:ascii="Century Gothic" w:hAnsi="Century Gothic"/>
          <w:b/>
        </w:rPr>
      </w:pPr>
      <w:r w:rsidRPr="000A67F8">
        <w:rPr>
          <w:rFonts w:ascii="Century Gothic" w:hAnsi="Century Gothic"/>
          <w:b/>
        </w:rPr>
        <w:t>Ce principe de liberté de preuve n’est aucunement inscrite dans le Code Civil ou dans d’autres codes.</w:t>
      </w:r>
    </w:p>
    <w:p w14:paraId="47C8FFF0" w14:textId="77777777" w:rsidR="000A67F8" w:rsidRDefault="000A67F8" w:rsidP="000A67F8">
      <w:pPr>
        <w:rPr>
          <w:rFonts w:ascii="Century Gothic" w:hAnsi="Century Gothic"/>
        </w:rPr>
      </w:pPr>
    </w:p>
    <w:p w14:paraId="050F71B5" w14:textId="77777777" w:rsidR="000A67F8" w:rsidRPr="000A67F8" w:rsidRDefault="000A67F8" w:rsidP="000A67F8">
      <w:pPr>
        <w:pStyle w:val="Paragraphedeliste"/>
        <w:numPr>
          <w:ilvl w:val="0"/>
          <w:numId w:val="49"/>
        </w:numPr>
        <w:rPr>
          <w:rFonts w:ascii="Century Gothic" w:hAnsi="Century Gothic"/>
          <w:color w:val="8064A2" w:themeColor="accent4"/>
          <w:u w:val="single"/>
        </w:rPr>
      </w:pPr>
      <w:r w:rsidRPr="000A67F8">
        <w:rPr>
          <w:rFonts w:ascii="Century Gothic" w:hAnsi="Century Gothic"/>
          <w:color w:val="8064A2" w:themeColor="accent4"/>
          <w:u w:val="single"/>
        </w:rPr>
        <w:t>Le principe de la preuve littérale des actes juridiques.</w:t>
      </w:r>
    </w:p>
    <w:p w14:paraId="3C89E639" w14:textId="77777777" w:rsidR="000A67F8" w:rsidRDefault="000A67F8" w:rsidP="000A67F8">
      <w:pPr>
        <w:rPr>
          <w:rFonts w:ascii="Century Gothic" w:hAnsi="Century Gothic"/>
        </w:rPr>
      </w:pPr>
    </w:p>
    <w:p w14:paraId="1151FEC3" w14:textId="4F394D35" w:rsidR="000A67F8" w:rsidRDefault="005B55C4" w:rsidP="000A67F8">
      <w:pPr>
        <w:rPr>
          <w:rFonts w:ascii="Century Gothic" w:hAnsi="Century Gothic"/>
        </w:rPr>
      </w:pPr>
      <w:r>
        <w:rPr>
          <w:rFonts w:ascii="Century Gothic" w:hAnsi="Century Gothic"/>
        </w:rPr>
        <w:t xml:space="preserve">L’article </w:t>
      </w:r>
      <w:r w:rsidRPr="005B55C4">
        <w:rPr>
          <w:rFonts w:ascii="Century Gothic" w:hAnsi="Century Gothic"/>
          <w:b/>
        </w:rPr>
        <w:t>1341</w:t>
      </w:r>
      <w:r>
        <w:rPr>
          <w:rFonts w:ascii="Century Gothic" w:hAnsi="Century Gothic"/>
        </w:rPr>
        <w:t xml:space="preserve"> du Code Civil pose le principe de la preuve de tous les actes juridiques doivent se faire par écrit : par un support écrit. La preuve des actes n’est donc pas libre du tout, et la raison en est que les parties vont devoir établir beaucoup plus de choses en matière d’actes juridiques. </w:t>
      </w:r>
    </w:p>
    <w:p w14:paraId="76F4A17A" w14:textId="77777777" w:rsidR="005B55C4" w:rsidRDefault="005B55C4" w:rsidP="000A67F8">
      <w:pPr>
        <w:rPr>
          <w:rFonts w:ascii="Century Gothic" w:hAnsi="Century Gothic"/>
        </w:rPr>
      </w:pPr>
    </w:p>
    <w:p w14:paraId="3A7F3308" w14:textId="3C12754B" w:rsidR="005B55C4" w:rsidRDefault="005B55C4" w:rsidP="005B55C4">
      <w:pPr>
        <w:pStyle w:val="Paragraphedeliste"/>
        <w:numPr>
          <w:ilvl w:val="0"/>
          <w:numId w:val="50"/>
        </w:numPr>
        <w:rPr>
          <w:rFonts w:ascii="Century Gothic" w:hAnsi="Century Gothic"/>
        </w:rPr>
      </w:pPr>
      <w:r w:rsidRPr="005B55C4">
        <w:rPr>
          <w:rFonts w:ascii="Century Gothic" w:hAnsi="Century Gothic"/>
          <w:b/>
        </w:rPr>
        <w:t>Existence du contrat</w:t>
      </w:r>
      <w:r>
        <w:rPr>
          <w:rFonts w:ascii="Century Gothic" w:hAnsi="Century Gothic"/>
        </w:rPr>
        <w:t xml:space="preserve"> (existence d’un accord de volonté) : existence d’un élément abstrait.</w:t>
      </w:r>
    </w:p>
    <w:p w14:paraId="08BC54EB" w14:textId="20C23500" w:rsidR="005B55C4" w:rsidRDefault="005B55C4" w:rsidP="005B55C4">
      <w:pPr>
        <w:pStyle w:val="Paragraphedeliste"/>
        <w:numPr>
          <w:ilvl w:val="0"/>
          <w:numId w:val="50"/>
        </w:numPr>
        <w:rPr>
          <w:rFonts w:ascii="Century Gothic" w:hAnsi="Century Gothic"/>
        </w:rPr>
      </w:pPr>
      <w:r>
        <w:rPr>
          <w:rFonts w:ascii="Century Gothic" w:hAnsi="Century Gothic"/>
          <w:b/>
        </w:rPr>
        <w:t>Prouver le contenu du contrat </w:t>
      </w:r>
      <w:r>
        <w:rPr>
          <w:rFonts w:ascii="Century Gothic" w:hAnsi="Century Gothic"/>
        </w:rPr>
        <w:t>: prouver le contenu des volontés.</w:t>
      </w:r>
    </w:p>
    <w:p w14:paraId="1A82A35F" w14:textId="6EFCF150" w:rsidR="005B55C4" w:rsidRDefault="005B55C4" w:rsidP="005B55C4">
      <w:pPr>
        <w:pStyle w:val="Paragraphedeliste"/>
        <w:numPr>
          <w:ilvl w:val="0"/>
          <w:numId w:val="50"/>
        </w:numPr>
        <w:rPr>
          <w:rFonts w:ascii="Century Gothic" w:hAnsi="Century Gothic"/>
        </w:rPr>
      </w:pPr>
      <w:r>
        <w:rPr>
          <w:rFonts w:ascii="Century Gothic" w:hAnsi="Century Gothic"/>
          <w:b/>
        </w:rPr>
        <w:t>Prouver l’exécution du contrat.</w:t>
      </w:r>
      <w:r>
        <w:rPr>
          <w:rFonts w:ascii="Century Gothic" w:hAnsi="Century Gothic"/>
        </w:rPr>
        <w:t xml:space="preserve"> </w:t>
      </w:r>
    </w:p>
    <w:p w14:paraId="7672468D" w14:textId="1ABC2B8A" w:rsidR="005B55C4" w:rsidRDefault="005B55C4" w:rsidP="005B55C4">
      <w:pPr>
        <w:pStyle w:val="Paragraphedeliste"/>
        <w:numPr>
          <w:ilvl w:val="0"/>
          <w:numId w:val="50"/>
        </w:numPr>
        <w:rPr>
          <w:rFonts w:ascii="Century Gothic" w:hAnsi="Century Gothic"/>
        </w:rPr>
      </w:pPr>
      <w:r>
        <w:rPr>
          <w:rFonts w:ascii="Century Gothic" w:hAnsi="Century Gothic"/>
          <w:b/>
        </w:rPr>
        <w:t>Prouver l’inexécution du contrat </w:t>
      </w:r>
      <w:r w:rsidRPr="005B55C4">
        <w:rPr>
          <w:rFonts w:ascii="Century Gothic" w:hAnsi="Century Gothic"/>
        </w:rPr>
        <w:t>:</w:t>
      </w:r>
      <w:r>
        <w:rPr>
          <w:rFonts w:ascii="Century Gothic" w:hAnsi="Century Gothic"/>
        </w:rPr>
        <w:t xml:space="preserve"> prouver que cela n’a pas été fait.</w:t>
      </w:r>
    </w:p>
    <w:p w14:paraId="666B5194" w14:textId="27DE1B3F" w:rsidR="00DE6A90" w:rsidRDefault="00DE6A90" w:rsidP="005B55C4">
      <w:pPr>
        <w:pStyle w:val="Paragraphedeliste"/>
        <w:numPr>
          <w:ilvl w:val="0"/>
          <w:numId w:val="50"/>
        </w:numPr>
        <w:rPr>
          <w:rFonts w:ascii="Century Gothic" w:hAnsi="Century Gothic"/>
        </w:rPr>
      </w:pPr>
      <w:r>
        <w:rPr>
          <w:rFonts w:ascii="Century Gothic" w:hAnsi="Century Gothic"/>
          <w:b/>
        </w:rPr>
        <w:t>Prouver les responsabilités, les fautes et les dommages commis par l’inexécution du contrat</w:t>
      </w:r>
      <w:r w:rsidRPr="00DE6A90">
        <w:rPr>
          <w:rFonts w:ascii="Century Gothic" w:hAnsi="Century Gothic"/>
        </w:rPr>
        <w:t>.</w:t>
      </w:r>
    </w:p>
    <w:p w14:paraId="0EC7F52A" w14:textId="77777777" w:rsidR="00DE6A90" w:rsidRDefault="00DE6A90" w:rsidP="00DE6A90">
      <w:pPr>
        <w:rPr>
          <w:rFonts w:ascii="Century Gothic" w:hAnsi="Century Gothic"/>
        </w:rPr>
      </w:pPr>
    </w:p>
    <w:p w14:paraId="28586009" w14:textId="7D8801C4" w:rsidR="00DE6A90" w:rsidRDefault="00DE6A90" w:rsidP="00DE6A90">
      <w:pPr>
        <w:rPr>
          <w:rFonts w:ascii="Century Gothic" w:hAnsi="Century Gothic"/>
        </w:rPr>
      </w:pPr>
      <w:r w:rsidRPr="00DE6A90">
        <w:rPr>
          <w:rFonts w:ascii="Century Gothic" w:hAnsi="Century Gothic"/>
        </w:rPr>
        <w:sym w:font="Wingdings" w:char="F0E0"/>
      </w:r>
      <w:r>
        <w:rPr>
          <w:rFonts w:ascii="Century Gothic" w:hAnsi="Century Gothic"/>
        </w:rPr>
        <w:t xml:space="preserve"> Il est impossible de prouver un élément abstrait, et négatif.</w:t>
      </w:r>
    </w:p>
    <w:p w14:paraId="163E0326" w14:textId="77777777" w:rsidR="00DE6A90" w:rsidRDefault="00DE6A90" w:rsidP="00DE6A90">
      <w:pPr>
        <w:rPr>
          <w:rFonts w:ascii="Century Gothic" w:hAnsi="Century Gothic"/>
        </w:rPr>
      </w:pPr>
    </w:p>
    <w:p w14:paraId="162BD510" w14:textId="5FAFBB20" w:rsidR="00DE6A90" w:rsidRDefault="00DE6A90" w:rsidP="00DE6A90">
      <w:pPr>
        <w:rPr>
          <w:rFonts w:ascii="Century Gothic" w:hAnsi="Century Gothic"/>
        </w:rPr>
      </w:pPr>
      <w:r>
        <w:rPr>
          <w:rFonts w:ascii="Century Gothic" w:hAnsi="Century Gothic"/>
        </w:rPr>
        <w:t>Donc le législateur a deux possibilités :</w:t>
      </w:r>
    </w:p>
    <w:p w14:paraId="65B8B3F0" w14:textId="77777777" w:rsidR="00DE6A90" w:rsidRDefault="00DE6A90" w:rsidP="00DE6A90">
      <w:pPr>
        <w:rPr>
          <w:rFonts w:ascii="Century Gothic" w:hAnsi="Century Gothic"/>
        </w:rPr>
      </w:pPr>
    </w:p>
    <w:p w14:paraId="73AAB667" w14:textId="1EBEB03F" w:rsidR="00DE6A90" w:rsidRDefault="00DE6A90" w:rsidP="00DE6A90">
      <w:pPr>
        <w:pStyle w:val="Paragraphedeliste"/>
        <w:numPr>
          <w:ilvl w:val="0"/>
          <w:numId w:val="51"/>
        </w:numPr>
        <w:rPr>
          <w:rFonts w:ascii="Century Gothic" w:hAnsi="Century Gothic"/>
        </w:rPr>
      </w:pPr>
      <w:r w:rsidRPr="00DE6A90">
        <w:rPr>
          <w:rFonts w:ascii="Century Gothic" w:hAnsi="Century Gothic"/>
          <w:b/>
        </w:rPr>
        <w:t>Raisonner comme un fait juridique </w:t>
      </w:r>
      <w:r>
        <w:rPr>
          <w:rFonts w:ascii="Century Gothic" w:hAnsi="Century Gothic"/>
        </w:rPr>
        <w:t>: il leur permet d’utiliser tout ce qu’ils veulent.</w:t>
      </w:r>
    </w:p>
    <w:p w14:paraId="4444CECF" w14:textId="79DBE237" w:rsidR="00DE6A90" w:rsidRDefault="00DE6A90" w:rsidP="00DE6A90">
      <w:pPr>
        <w:pStyle w:val="Paragraphedeliste"/>
        <w:rPr>
          <w:rFonts w:ascii="Century Gothic" w:hAnsi="Century Gothic"/>
        </w:rPr>
      </w:pPr>
      <w:r w:rsidRPr="00DE6A90">
        <w:rPr>
          <w:rFonts w:ascii="Century Gothic" w:hAnsi="Century Gothic"/>
        </w:rPr>
        <w:sym w:font="Wingdings" w:char="F0E0"/>
      </w:r>
      <w:r>
        <w:rPr>
          <w:rFonts w:ascii="Century Gothic" w:hAnsi="Century Gothic"/>
        </w:rPr>
        <w:t xml:space="preserve"> Ce n’est pas satisfaisant, car si on se met d’accord entre deux personnes, en se serrant la main, ceci est totalement abstrait. Si un témoin les voit, il ne peut pas dire pourquoi ils se sont serrés la main (bonjour, contrat ?).</w:t>
      </w:r>
    </w:p>
    <w:p w14:paraId="35396676" w14:textId="77777777" w:rsidR="00DE6A90" w:rsidRDefault="00DE6A90" w:rsidP="00DE6A90">
      <w:pPr>
        <w:pStyle w:val="Paragraphedeliste"/>
        <w:rPr>
          <w:rFonts w:ascii="Century Gothic" w:hAnsi="Century Gothic"/>
        </w:rPr>
      </w:pPr>
    </w:p>
    <w:p w14:paraId="3FC346F7" w14:textId="62C6EF06" w:rsidR="00DE6A90" w:rsidRDefault="00DE6A90" w:rsidP="00DE6A90">
      <w:pPr>
        <w:rPr>
          <w:rFonts w:ascii="Century Gothic" w:hAnsi="Century Gothic"/>
        </w:rPr>
      </w:pPr>
      <w:r>
        <w:rPr>
          <w:rFonts w:ascii="Century Gothic" w:hAnsi="Century Gothic"/>
        </w:rPr>
        <w:t>Il a mis en place un système contraignant de preuve par écrit obligeant les parties à matérialiser les accords : rédiger un écrit sur un support papier.</w:t>
      </w:r>
    </w:p>
    <w:p w14:paraId="04CCB604" w14:textId="63F3ACEE" w:rsidR="00DE6A90" w:rsidRPr="00DE6A90" w:rsidRDefault="00DE6A90" w:rsidP="00DE6A90">
      <w:pPr>
        <w:rPr>
          <w:rFonts w:ascii="Century Gothic" w:hAnsi="Century Gothic"/>
        </w:rPr>
      </w:pPr>
      <w:r w:rsidRPr="00DE6A90">
        <w:rPr>
          <w:rFonts w:ascii="Century Gothic" w:hAnsi="Century Gothic"/>
        </w:rPr>
        <w:sym w:font="Wingdings" w:char="F0E0"/>
      </w:r>
      <w:r>
        <w:rPr>
          <w:rFonts w:ascii="Century Gothic" w:hAnsi="Century Gothic"/>
        </w:rPr>
        <w:t xml:space="preserve"> La preuve par écrit est devenue obligatoire en matière d’actes juridiques.</w:t>
      </w:r>
    </w:p>
    <w:p w14:paraId="65BE0923" w14:textId="77777777" w:rsidR="005B55C4" w:rsidRPr="000A67F8" w:rsidRDefault="005B55C4" w:rsidP="000A67F8">
      <w:pPr>
        <w:rPr>
          <w:rFonts w:ascii="Century Gothic" w:hAnsi="Century Gothic"/>
        </w:rPr>
      </w:pPr>
    </w:p>
    <w:p w14:paraId="11A74174" w14:textId="71BB94AC" w:rsidR="001A27D1" w:rsidRPr="00DE6A90" w:rsidRDefault="00DE6A90" w:rsidP="00DE6A90">
      <w:pPr>
        <w:pStyle w:val="Paragraphedeliste"/>
        <w:numPr>
          <w:ilvl w:val="0"/>
          <w:numId w:val="52"/>
        </w:numPr>
        <w:rPr>
          <w:rFonts w:ascii="Century Gothic" w:hAnsi="Century Gothic"/>
          <w:color w:val="4F81BD" w:themeColor="accent1"/>
          <w:u w:val="single"/>
        </w:rPr>
      </w:pPr>
      <w:r w:rsidRPr="00DE6A90">
        <w:rPr>
          <w:rFonts w:ascii="Century Gothic" w:hAnsi="Century Gothic"/>
          <w:color w:val="4F81BD" w:themeColor="accent1"/>
          <w:u w:val="single"/>
        </w:rPr>
        <w:t>L’étendu du principe.</w:t>
      </w:r>
    </w:p>
    <w:p w14:paraId="1F19BB61" w14:textId="77777777" w:rsidR="00DE6A90" w:rsidRDefault="00DE6A90" w:rsidP="00DE6A90">
      <w:pPr>
        <w:rPr>
          <w:rFonts w:ascii="Century Gothic" w:hAnsi="Century Gothic"/>
        </w:rPr>
      </w:pPr>
    </w:p>
    <w:p w14:paraId="2F26D43E" w14:textId="2378A88E" w:rsidR="00DE6A90" w:rsidRDefault="00DE6A90" w:rsidP="00DE6A90">
      <w:pPr>
        <w:rPr>
          <w:rFonts w:ascii="Century Gothic" w:hAnsi="Century Gothic"/>
        </w:rPr>
      </w:pPr>
      <w:r>
        <w:rPr>
          <w:rFonts w:ascii="Century Gothic" w:hAnsi="Century Gothic"/>
        </w:rPr>
        <w:t xml:space="preserve">Il y a </w:t>
      </w:r>
      <w:r w:rsidRPr="00DE6A90">
        <w:rPr>
          <w:rFonts w:ascii="Century Gothic" w:hAnsi="Century Gothic"/>
          <w:b/>
        </w:rPr>
        <w:t>obligation de prouver par écrit l’existence de l’acte juridique</w:t>
      </w:r>
      <w:r>
        <w:rPr>
          <w:rFonts w:ascii="Century Gothic" w:hAnsi="Century Gothic"/>
        </w:rPr>
        <w:t xml:space="preserve">, qu’il s’agisse d’un acte juridique unilatéral ou d’un contrat. Il n’y a pas d’exigence formelle à inscrire, ni de mentions obligatoires. </w:t>
      </w:r>
    </w:p>
    <w:p w14:paraId="1AFDC197" w14:textId="77777777" w:rsidR="00DE6A90" w:rsidRDefault="00DE6A90" w:rsidP="00DE6A90">
      <w:pPr>
        <w:rPr>
          <w:rFonts w:ascii="Century Gothic" w:hAnsi="Century Gothic"/>
        </w:rPr>
      </w:pPr>
    </w:p>
    <w:p w14:paraId="248F2B30" w14:textId="789BF43D" w:rsidR="00DE6A90" w:rsidRDefault="00DE6A90" w:rsidP="00DE6A90">
      <w:pPr>
        <w:rPr>
          <w:rFonts w:ascii="Century Gothic" w:hAnsi="Century Gothic"/>
        </w:rPr>
      </w:pPr>
      <w:r>
        <w:rPr>
          <w:rFonts w:ascii="Century Gothic" w:hAnsi="Century Gothic"/>
        </w:rPr>
        <w:t xml:space="preserve">Il y a </w:t>
      </w:r>
      <w:r w:rsidRPr="00DE6A90">
        <w:rPr>
          <w:rFonts w:ascii="Century Gothic" w:hAnsi="Century Gothic"/>
          <w:b/>
        </w:rPr>
        <w:t>obligation de prouver par écrit le contenu de l’accord </w:t>
      </w:r>
      <w:r>
        <w:rPr>
          <w:rFonts w:ascii="Century Gothic" w:hAnsi="Century Gothic"/>
        </w:rPr>
        <w:t>: toutes les modalités de l’accord doivent être retranscrit dans les écrits. ; et si une partie revendique une clause du contrat, elle sera obligée de rapporter cette clause de contrat à l’écrit.</w:t>
      </w:r>
    </w:p>
    <w:p w14:paraId="767EC6C2" w14:textId="493935F2" w:rsidR="00DE6A90" w:rsidRDefault="00DE6A90" w:rsidP="00DE6A90">
      <w:pPr>
        <w:rPr>
          <w:rFonts w:ascii="Century Gothic" w:hAnsi="Century Gothic"/>
        </w:rPr>
      </w:pPr>
      <w:r>
        <w:rPr>
          <w:rFonts w:ascii="Century Gothic" w:hAnsi="Century Gothic"/>
        </w:rPr>
        <w:br/>
        <w:t xml:space="preserve">Il y a </w:t>
      </w:r>
      <w:r w:rsidRPr="00DE6A90">
        <w:rPr>
          <w:rFonts w:ascii="Century Gothic" w:hAnsi="Century Gothic"/>
          <w:b/>
        </w:rPr>
        <w:t>obligation de prouver par écrit pour démontrer une erreur ou une lacune dans le contrat </w:t>
      </w:r>
      <w:r>
        <w:rPr>
          <w:rFonts w:ascii="Century Gothic" w:hAnsi="Century Gothic"/>
        </w:rPr>
        <w:t xml:space="preserve">: s’il y a preuve que le contrat contient une erreur : </w:t>
      </w:r>
      <w:r w:rsidRPr="00DE6A90">
        <w:rPr>
          <w:rFonts w:ascii="Century Gothic" w:hAnsi="Century Gothic"/>
          <w:b/>
        </w:rPr>
        <w:t>preuve contre le contenu du contrat</w:t>
      </w:r>
      <w:r>
        <w:rPr>
          <w:rFonts w:ascii="Century Gothic" w:hAnsi="Century Gothic"/>
        </w:rPr>
        <w:t>, qui se fait par écrit.</w:t>
      </w:r>
    </w:p>
    <w:p w14:paraId="36A2C6B4" w14:textId="77777777" w:rsidR="00DE6A90" w:rsidRDefault="00DE6A90" w:rsidP="00DE6A90">
      <w:pPr>
        <w:rPr>
          <w:rFonts w:ascii="Century Gothic" w:hAnsi="Century Gothic"/>
        </w:rPr>
      </w:pPr>
    </w:p>
    <w:p w14:paraId="32D74E0C" w14:textId="3E983C79" w:rsidR="00DE6A90" w:rsidRDefault="00DE6A90" w:rsidP="00DE6A90">
      <w:pPr>
        <w:rPr>
          <w:rFonts w:ascii="Century Gothic" w:hAnsi="Century Gothic"/>
        </w:rPr>
      </w:pPr>
      <w:r>
        <w:rPr>
          <w:rFonts w:ascii="Century Gothic" w:hAnsi="Century Gothic"/>
        </w:rPr>
        <w:t xml:space="preserve">La </w:t>
      </w:r>
      <w:r w:rsidRPr="00DE6A90">
        <w:rPr>
          <w:rFonts w:ascii="Century Gothic" w:hAnsi="Century Gothic"/>
          <w:b/>
        </w:rPr>
        <w:t>preuve outre le contenu</w:t>
      </w:r>
      <w:r>
        <w:rPr>
          <w:rFonts w:ascii="Century Gothic" w:hAnsi="Century Gothic"/>
        </w:rPr>
        <w:t xml:space="preserve"> est la preuve d’une </w:t>
      </w:r>
      <w:r w:rsidRPr="00DE6A90">
        <w:rPr>
          <w:rFonts w:ascii="Century Gothic" w:hAnsi="Century Gothic"/>
          <w:b/>
        </w:rPr>
        <w:t>lacune de l’acte juridique</w:t>
      </w:r>
      <w:r>
        <w:rPr>
          <w:rFonts w:ascii="Century Gothic" w:hAnsi="Century Gothic"/>
          <w:b/>
        </w:rPr>
        <w:t> </w:t>
      </w:r>
      <w:r>
        <w:rPr>
          <w:rFonts w:ascii="Century Gothic" w:hAnsi="Century Gothic"/>
        </w:rPr>
        <w:t>: le vendeur va devoir prouver par écrit qu’il n’y a eu aucune clause sur cette responsabilité.</w:t>
      </w:r>
    </w:p>
    <w:p w14:paraId="256F6C3E" w14:textId="77777777" w:rsidR="00DE6A90" w:rsidRDefault="00DE6A90" w:rsidP="00DE6A90">
      <w:pPr>
        <w:rPr>
          <w:rFonts w:ascii="Century Gothic" w:hAnsi="Century Gothic"/>
        </w:rPr>
      </w:pPr>
    </w:p>
    <w:p w14:paraId="7154BF67" w14:textId="4C2A00F9" w:rsidR="00DE6A90" w:rsidRPr="003F374C" w:rsidRDefault="003F374C" w:rsidP="003F374C">
      <w:pPr>
        <w:pStyle w:val="Paragraphedeliste"/>
        <w:numPr>
          <w:ilvl w:val="0"/>
          <w:numId w:val="52"/>
        </w:numPr>
        <w:rPr>
          <w:rFonts w:ascii="Century Gothic" w:hAnsi="Century Gothic"/>
          <w:color w:val="4F81BD" w:themeColor="accent1"/>
          <w:u w:val="single"/>
        </w:rPr>
      </w:pPr>
      <w:r w:rsidRPr="003F374C">
        <w:rPr>
          <w:rFonts w:ascii="Century Gothic" w:hAnsi="Century Gothic"/>
          <w:color w:val="4F81BD" w:themeColor="accent1"/>
          <w:u w:val="single"/>
        </w:rPr>
        <w:t>Les exceptions aux principes</w:t>
      </w:r>
      <w:r w:rsidRPr="003F374C">
        <w:rPr>
          <w:rFonts w:ascii="Century Gothic" w:hAnsi="Century Gothic"/>
          <w:color w:val="4F81BD" w:themeColor="accent1"/>
        </w:rPr>
        <w:t xml:space="preserve">. </w:t>
      </w:r>
      <w:r w:rsidRPr="003F374C">
        <w:rPr>
          <w:rFonts w:ascii="Century Gothic" w:hAnsi="Century Gothic"/>
          <w:b/>
          <w:color w:val="FF0000"/>
        </w:rPr>
        <w:t>(à apprendre)</w:t>
      </w:r>
    </w:p>
    <w:p w14:paraId="14B32B9E" w14:textId="77777777" w:rsidR="003F374C" w:rsidRDefault="003F374C" w:rsidP="003F374C">
      <w:pPr>
        <w:rPr>
          <w:rFonts w:ascii="Century Gothic" w:hAnsi="Century Gothic"/>
        </w:rPr>
      </w:pPr>
    </w:p>
    <w:p w14:paraId="77E3C170" w14:textId="1499256C" w:rsidR="003F374C" w:rsidRPr="003F374C" w:rsidRDefault="003F374C" w:rsidP="003F374C">
      <w:pPr>
        <w:rPr>
          <w:rFonts w:ascii="Century Gothic" w:hAnsi="Century Gothic"/>
        </w:rPr>
      </w:pPr>
      <w:r>
        <w:rPr>
          <w:rFonts w:ascii="Century Gothic" w:hAnsi="Century Gothic"/>
        </w:rPr>
        <w:t>Il y a six exceptions qui font que l’article 1341 du Code Civil va être totalement écarté ; et pour ces exceptions, il y a aura donc l’</w:t>
      </w:r>
      <w:r w:rsidRPr="003F374C">
        <w:rPr>
          <w:rFonts w:ascii="Century Gothic" w:hAnsi="Century Gothic"/>
          <w:b/>
        </w:rPr>
        <w:t>application de la liberté de preuve par tout moyen</w:t>
      </w:r>
      <w:r>
        <w:rPr>
          <w:rFonts w:ascii="Century Gothic" w:hAnsi="Century Gothic"/>
        </w:rPr>
        <w:t>.</w:t>
      </w:r>
    </w:p>
    <w:p w14:paraId="11F5BA6E" w14:textId="77777777" w:rsidR="00DE6A90" w:rsidRDefault="00DE6A90" w:rsidP="00DE6A90">
      <w:pPr>
        <w:rPr>
          <w:rFonts w:ascii="Century Gothic" w:hAnsi="Century Gothic"/>
        </w:rPr>
      </w:pPr>
    </w:p>
    <w:p w14:paraId="144827AD" w14:textId="394D8264" w:rsidR="00DE6A90" w:rsidRPr="00470DB8" w:rsidRDefault="003F374C" w:rsidP="003F374C">
      <w:pPr>
        <w:pStyle w:val="Paragraphedeliste"/>
        <w:numPr>
          <w:ilvl w:val="0"/>
          <w:numId w:val="51"/>
        </w:numPr>
        <w:rPr>
          <w:rFonts w:ascii="Century Gothic" w:hAnsi="Century Gothic"/>
          <w:b/>
          <w:color w:val="FF0000"/>
          <w:u w:val="single"/>
        </w:rPr>
      </w:pPr>
      <w:r w:rsidRPr="00470DB8">
        <w:rPr>
          <w:rFonts w:ascii="Century Gothic" w:hAnsi="Century Gothic"/>
          <w:b/>
          <w:color w:val="FF0000"/>
          <w:u w:val="single"/>
        </w:rPr>
        <w:t>La liberté de preuves des actes juridiques dont le montant est inférieur ou égal à 1500€.</w:t>
      </w:r>
    </w:p>
    <w:p w14:paraId="30F16F74" w14:textId="77777777" w:rsidR="003F374C" w:rsidRDefault="003F374C" w:rsidP="003F374C">
      <w:pPr>
        <w:rPr>
          <w:rFonts w:ascii="Century Gothic" w:hAnsi="Century Gothic"/>
        </w:rPr>
      </w:pPr>
    </w:p>
    <w:p w14:paraId="4E27ED27" w14:textId="38555B0C" w:rsidR="003F374C" w:rsidRDefault="003F374C" w:rsidP="003F374C">
      <w:pPr>
        <w:rPr>
          <w:rFonts w:ascii="Century Gothic" w:hAnsi="Century Gothic"/>
        </w:rPr>
      </w:pPr>
      <w:r>
        <w:rPr>
          <w:rFonts w:ascii="Century Gothic" w:hAnsi="Century Gothic"/>
        </w:rPr>
        <w:t xml:space="preserve">Lorsqu’un contrat porte sur une somme d’argent où sur une valeur (biens) </w:t>
      </w:r>
      <w:r w:rsidRPr="003F374C">
        <w:rPr>
          <w:rFonts w:ascii="Century Gothic" w:hAnsi="Century Gothic"/>
          <w:b/>
        </w:rPr>
        <w:t>inférieur ou égal à 1500€</w:t>
      </w:r>
      <w:r>
        <w:rPr>
          <w:rFonts w:ascii="Century Gothic" w:hAnsi="Century Gothic"/>
        </w:rPr>
        <w:t xml:space="preserve">, il n’est </w:t>
      </w:r>
      <w:r w:rsidRPr="003F374C">
        <w:rPr>
          <w:rFonts w:ascii="Century Gothic" w:hAnsi="Century Gothic"/>
          <w:b/>
        </w:rPr>
        <w:t>plus nécessaire de rapporter la preuve par écrit</w:t>
      </w:r>
      <w:r>
        <w:rPr>
          <w:rFonts w:ascii="Century Gothic" w:hAnsi="Century Gothic"/>
        </w:rPr>
        <w:t xml:space="preserve">, </w:t>
      </w:r>
      <w:r w:rsidRPr="003F374C">
        <w:rPr>
          <w:rFonts w:ascii="Century Gothic" w:hAnsi="Century Gothic"/>
          <w:b/>
        </w:rPr>
        <w:t>tout moyen est admissible</w:t>
      </w:r>
      <w:r>
        <w:rPr>
          <w:rFonts w:ascii="Century Gothic" w:hAnsi="Century Gothic"/>
        </w:rPr>
        <w:t>.</w:t>
      </w:r>
    </w:p>
    <w:p w14:paraId="4FF3000A" w14:textId="40EBCB05" w:rsidR="003F374C" w:rsidRPr="003F374C" w:rsidRDefault="003F374C" w:rsidP="003F374C">
      <w:pPr>
        <w:rPr>
          <w:rFonts w:ascii="Century Gothic" w:hAnsi="Century Gothic"/>
        </w:rPr>
      </w:pPr>
      <w:r>
        <w:rPr>
          <w:rFonts w:ascii="Century Gothic" w:hAnsi="Century Gothic"/>
        </w:rPr>
        <w:t xml:space="preserve">1500€ est une somme importante, ce qui fait que de nombreux contrats sont donc soumis à la </w:t>
      </w:r>
      <w:r w:rsidRPr="003F374C">
        <w:rPr>
          <w:rFonts w:ascii="Century Gothic" w:hAnsi="Century Gothic"/>
          <w:b/>
        </w:rPr>
        <w:t>liberté de preuve</w:t>
      </w:r>
      <w:r>
        <w:rPr>
          <w:rFonts w:ascii="Century Gothic" w:hAnsi="Century Gothic"/>
        </w:rPr>
        <w:t>.</w:t>
      </w:r>
    </w:p>
    <w:p w14:paraId="4DBC1739" w14:textId="77777777" w:rsidR="003F374C" w:rsidRDefault="003F374C" w:rsidP="003F374C">
      <w:pPr>
        <w:rPr>
          <w:rFonts w:ascii="Century Gothic" w:hAnsi="Century Gothic"/>
        </w:rPr>
      </w:pPr>
    </w:p>
    <w:p w14:paraId="75E2414E" w14:textId="1563B709" w:rsidR="003F374C" w:rsidRPr="003F374C" w:rsidRDefault="00194621" w:rsidP="003F374C">
      <w:pPr>
        <w:rPr>
          <w:rFonts w:ascii="Century Gothic" w:hAnsi="Century Gothic"/>
        </w:rPr>
      </w:pPr>
      <w:r w:rsidRPr="00194621">
        <w:rPr>
          <w:rFonts w:ascii="Century Gothic" w:hAnsi="Century Gothic"/>
          <w:u w:val="single"/>
        </w:rPr>
        <w:t>Exemple :</w:t>
      </w:r>
      <w:r>
        <w:rPr>
          <w:rFonts w:ascii="Century Gothic" w:hAnsi="Century Gothic"/>
        </w:rPr>
        <w:t xml:space="preserve"> </w:t>
      </w:r>
      <w:r w:rsidR="003F374C" w:rsidRPr="003F374C">
        <w:rPr>
          <w:rFonts w:ascii="Century Gothic" w:hAnsi="Century Gothic"/>
        </w:rPr>
        <w:t xml:space="preserve">J’ai un contrat de vente qui porte sur 1500€, mais le vendeur s’est mal exécuté car il m’a vendu un bien défectueux : un téléviseur défectueux </w:t>
      </w:r>
      <w:r>
        <w:rPr>
          <w:rFonts w:ascii="Century Gothic" w:hAnsi="Century Gothic"/>
        </w:rPr>
        <w:t>qui</w:t>
      </w:r>
      <w:r w:rsidR="003F374C" w:rsidRPr="003F374C">
        <w:rPr>
          <w:rFonts w:ascii="Century Gothic" w:hAnsi="Century Gothic"/>
        </w:rPr>
        <w:t xml:space="preserve"> a implosé mon salon, et a brûlé ma grand-mère.</w:t>
      </w:r>
    </w:p>
    <w:p w14:paraId="6B4107EF" w14:textId="44D62DFA" w:rsidR="003F374C" w:rsidRPr="003F374C" w:rsidRDefault="003F374C" w:rsidP="003F374C">
      <w:pPr>
        <w:rPr>
          <w:rFonts w:ascii="Century Gothic" w:hAnsi="Century Gothic"/>
        </w:rPr>
      </w:pPr>
      <w:r w:rsidRPr="003F374C">
        <w:sym w:font="Wingdings" w:char="F0E0"/>
      </w:r>
      <w:r w:rsidRPr="003F374C">
        <w:rPr>
          <w:rFonts w:ascii="Century Gothic" w:hAnsi="Century Gothic"/>
        </w:rPr>
        <w:t xml:space="preserve"> La </w:t>
      </w:r>
      <w:r w:rsidRPr="003F374C">
        <w:rPr>
          <w:rFonts w:ascii="Century Gothic" w:hAnsi="Century Gothic"/>
          <w:b/>
        </w:rPr>
        <w:t>responsabilité contractuelle </w:t>
      </w:r>
      <w:r w:rsidRPr="003F374C">
        <w:rPr>
          <w:rFonts w:ascii="Century Gothic" w:hAnsi="Century Gothic"/>
        </w:rPr>
        <w:t xml:space="preserve">: la faute du vendeur doit faire qu’il doit </w:t>
      </w:r>
      <w:r>
        <w:rPr>
          <w:rFonts w:ascii="Century Gothic" w:hAnsi="Century Gothic"/>
        </w:rPr>
        <w:t>rembourser son préjudice, et la grand-mère demande 150000€.</w:t>
      </w:r>
    </w:p>
    <w:p w14:paraId="03F045C0" w14:textId="20581E5F" w:rsidR="003F374C" w:rsidRDefault="003F374C" w:rsidP="003F374C">
      <w:pPr>
        <w:rPr>
          <w:rFonts w:ascii="Century Gothic" w:hAnsi="Century Gothic"/>
        </w:rPr>
      </w:pPr>
      <w:r w:rsidRPr="003F374C">
        <w:rPr>
          <w:rFonts w:ascii="Century Gothic" w:hAnsi="Century Gothic"/>
        </w:rPr>
        <w:sym w:font="Wingdings" w:char="F0E0"/>
      </w:r>
      <w:r>
        <w:rPr>
          <w:rFonts w:ascii="Century Gothic" w:hAnsi="Century Gothic"/>
        </w:rPr>
        <w:t xml:space="preserve"> La victime va devoir prouver que :</w:t>
      </w:r>
    </w:p>
    <w:p w14:paraId="43D3B43B" w14:textId="2B569C8D" w:rsidR="003F374C" w:rsidRDefault="003F374C" w:rsidP="003F374C">
      <w:pPr>
        <w:pStyle w:val="Paragraphedeliste"/>
        <w:numPr>
          <w:ilvl w:val="0"/>
          <w:numId w:val="53"/>
        </w:numPr>
        <w:rPr>
          <w:rFonts w:ascii="Century Gothic" w:hAnsi="Century Gothic"/>
        </w:rPr>
      </w:pPr>
      <w:r w:rsidRPr="003F374C">
        <w:rPr>
          <w:rFonts w:ascii="Century Gothic" w:hAnsi="Century Gothic"/>
          <w:b/>
        </w:rPr>
        <w:t>Existence d’un contrat </w:t>
      </w:r>
      <w:r>
        <w:rPr>
          <w:rFonts w:ascii="Century Gothic" w:hAnsi="Century Gothic"/>
        </w:rPr>
        <w:t>: la preuve du contrat est soumise à hauteur de 1500€, comme le contrat l’indique.</w:t>
      </w:r>
    </w:p>
    <w:p w14:paraId="6481ACA2" w14:textId="31B0A423" w:rsidR="003F374C" w:rsidRDefault="003F374C" w:rsidP="003F374C">
      <w:pPr>
        <w:pStyle w:val="Paragraphedeliste"/>
        <w:numPr>
          <w:ilvl w:val="0"/>
          <w:numId w:val="53"/>
        </w:numPr>
        <w:rPr>
          <w:rFonts w:ascii="Century Gothic" w:hAnsi="Century Gothic"/>
        </w:rPr>
      </w:pPr>
      <w:r w:rsidRPr="003F374C">
        <w:rPr>
          <w:rFonts w:ascii="Century Gothic" w:hAnsi="Century Gothic"/>
          <w:b/>
        </w:rPr>
        <w:t>Preuve du contenu du contrat </w:t>
      </w:r>
      <w:r>
        <w:rPr>
          <w:rFonts w:ascii="Century Gothic" w:hAnsi="Century Gothic"/>
        </w:rPr>
        <w:t>: il devait me livrer une TV sans défaut.</w:t>
      </w:r>
    </w:p>
    <w:p w14:paraId="60958FEE" w14:textId="22DA0C60" w:rsidR="003F374C" w:rsidRDefault="003F374C" w:rsidP="003F374C">
      <w:pPr>
        <w:pStyle w:val="Paragraphedeliste"/>
        <w:numPr>
          <w:ilvl w:val="0"/>
          <w:numId w:val="53"/>
        </w:numPr>
        <w:rPr>
          <w:rFonts w:ascii="Century Gothic" w:hAnsi="Century Gothic"/>
        </w:rPr>
      </w:pPr>
      <w:r>
        <w:rPr>
          <w:rFonts w:ascii="Century Gothic" w:hAnsi="Century Gothic"/>
          <w:b/>
        </w:rPr>
        <w:t>Prouver le vice du contrat et la responsabilité contractuelle</w:t>
      </w:r>
      <w:r w:rsidRPr="003F374C">
        <w:rPr>
          <w:rFonts w:ascii="Century Gothic" w:hAnsi="Century Gothic"/>
        </w:rPr>
        <w:t>.</w:t>
      </w:r>
    </w:p>
    <w:p w14:paraId="238FA11F" w14:textId="055EE128" w:rsidR="00194621" w:rsidRDefault="00194621" w:rsidP="00194621">
      <w:pPr>
        <w:rPr>
          <w:rFonts w:ascii="Century Gothic" w:hAnsi="Century Gothic"/>
        </w:rPr>
      </w:pPr>
      <w:r w:rsidRPr="00194621">
        <w:rPr>
          <w:rFonts w:ascii="Century Gothic" w:hAnsi="Century Gothic"/>
        </w:rPr>
        <w:sym w:font="Wingdings" w:char="F0E0"/>
      </w:r>
      <w:r>
        <w:rPr>
          <w:rFonts w:ascii="Century Gothic" w:hAnsi="Century Gothic"/>
        </w:rPr>
        <w:t xml:space="preserve"> Concernant la responsabilité contractuelle, si on demande 150000€, puisqu’elle est supérieure à la somme du contrat, elle doit faire sa preuve par écrit.</w:t>
      </w:r>
    </w:p>
    <w:p w14:paraId="23F077ED" w14:textId="77777777" w:rsidR="00194621" w:rsidRDefault="00194621" w:rsidP="00194621">
      <w:pPr>
        <w:rPr>
          <w:rFonts w:ascii="Century Gothic" w:hAnsi="Century Gothic"/>
        </w:rPr>
      </w:pPr>
    </w:p>
    <w:p w14:paraId="40EBC08A" w14:textId="620DE628" w:rsidR="00194621" w:rsidRPr="00194621" w:rsidRDefault="00194621" w:rsidP="00194621">
      <w:pPr>
        <w:rPr>
          <w:rFonts w:ascii="Century Gothic" w:hAnsi="Century Gothic"/>
        </w:rPr>
      </w:pPr>
      <w:r>
        <w:rPr>
          <w:rFonts w:ascii="Century Gothic" w:hAnsi="Century Gothic"/>
        </w:rPr>
        <w:t>La</w:t>
      </w:r>
      <w:r w:rsidRPr="00194621">
        <w:rPr>
          <w:rFonts w:ascii="Century Gothic" w:hAnsi="Century Gothic"/>
          <w:b/>
        </w:rPr>
        <w:t xml:space="preserve"> jurisprudence </w:t>
      </w:r>
      <w:r>
        <w:rPr>
          <w:rFonts w:ascii="Century Gothic" w:hAnsi="Century Gothic"/>
        </w:rPr>
        <w:t>a simplifié la donne qu’il ne fallait pas tenir compte du montant réclamé au titre de responsabilité contractuelle pour le régime probatoire.</w:t>
      </w:r>
      <w:r>
        <w:rPr>
          <w:rFonts w:ascii="Century Gothic" w:hAnsi="Century Gothic"/>
        </w:rPr>
        <w:br/>
        <w:t>Arrêt d’Avril 1956 : reprise de cette jurisprudence le 18 Novembre, et elle dit que ce qui est important, c’est l’importance du contrat initial, et non le montant de la demande.</w:t>
      </w:r>
    </w:p>
    <w:p w14:paraId="07EE16F6" w14:textId="77777777" w:rsidR="003F374C" w:rsidRPr="003F374C" w:rsidRDefault="003F374C" w:rsidP="003F374C">
      <w:pPr>
        <w:ind w:left="360"/>
        <w:rPr>
          <w:rFonts w:ascii="Century Gothic" w:hAnsi="Century Gothic"/>
        </w:rPr>
      </w:pPr>
    </w:p>
    <w:p w14:paraId="7143B948" w14:textId="755F6B56" w:rsidR="003F374C" w:rsidRPr="00194621" w:rsidRDefault="00194621" w:rsidP="00194621">
      <w:pPr>
        <w:rPr>
          <w:rFonts w:ascii="Century Gothic" w:hAnsi="Century Gothic"/>
        </w:rPr>
      </w:pPr>
      <w:r w:rsidRPr="00194621">
        <w:rPr>
          <w:rFonts w:ascii="Century Gothic" w:hAnsi="Century Gothic"/>
        </w:rPr>
        <w:t>L’objet du litige et l’enjeu de l’action en justice n’a pas a être évalué : seul le montant de l’objet du contrat sert de référence pour l’application de l’article 1341.</w:t>
      </w:r>
    </w:p>
    <w:p w14:paraId="68A5CAAF" w14:textId="44F6A8CE" w:rsidR="00194621" w:rsidRDefault="00194621" w:rsidP="00194621">
      <w:pPr>
        <w:rPr>
          <w:rFonts w:ascii="Century Gothic" w:hAnsi="Century Gothic"/>
        </w:rPr>
      </w:pPr>
      <w:r w:rsidRPr="00194621">
        <w:rPr>
          <w:rFonts w:ascii="Century Gothic" w:hAnsi="Century Gothic"/>
          <w:b/>
        </w:rPr>
        <w:t>Les circonstances du contrat et de l’inexécution du contrat sont des faits, des évènements matériels, et elles bénéficient quelque soit le montant du contrat, de la liberté de preuve</w:t>
      </w:r>
      <w:r>
        <w:rPr>
          <w:rFonts w:ascii="Century Gothic" w:hAnsi="Century Gothic"/>
        </w:rPr>
        <w:t>.</w:t>
      </w:r>
    </w:p>
    <w:p w14:paraId="45B6B86F" w14:textId="77777777" w:rsidR="00194621" w:rsidRDefault="00194621" w:rsidP="00194621">
      <w:pPr>
        <w:rPr>
          <w:rFonts w:ascii="Century Gothic" w:hAnsi="Century Gothic"/>
        </w:rPr>
      </w:pPr>
    </w:p>
    <w:p w14:paraId="7EB0CAD4" w14:textId="53FD31C2" w:rsidR="00893153" w:rsidRDefault="00893153" w:rsidP="00194621">
      <w:pPr>
        <w:rPr>
          <w:rFonts w:ascii="Century Gothic" w:hAnsi="Century Gothic"/>
        </w:rPr>
      </w:pPr>
      <w:r w:rsidRPr="00893153">
        <w:rPr>
          <w:rFonts w:ascii="Century Gothic" w:hAnsi="Century Gothic"/>
          <w:u w:val="single"/>
        </w:rPr>
        <w:t>Exemple</w:t>
      </w:r>
      <w:r w:rsidR="007E23A8">
        <w:rPr>
          <w:rFonts w:ascii="Century Gothic" w:hAnsi="Century Gothic"/>
          <w:u w:val="single"/>
        </w:rPr>
        <w:t xml:space="preserve"> </w:t>
      </w:r>
      <w:r w:rsidR="007E23A8" w:rsidRPr="007E23A8">
        <w:rPr>
          <w:rFonts w:ascii="Century Gothic" w:hAnsi="Century Gothic"/>
          <w:b/>
          <w:color w:val="FF0000"/>
          <w:u w:val="single"/>
        </w:rPr>
        <w:t>IMPORTANT</w:t>
      </w:r>
      <w:r w:rsidRPr="00893153">
        <w:rPr>
          <w:rFonts w:ascii="Century Gothic" w:hAnsi="Century Gothic"/>
          <w:u w:val="single"/>
        </w:rPr>
        <w:t> :</w:t>
      </w:r>
      <w:r>
        <w:rPr>
          <w:rFonts w:ascii="Century Gothic" w:hAnsi="Century Gothic"/>
        </w:rPr>
        <w:t xml:space="preserve"> En hiver, une femme glisse sur le quai d’une gare : elle demande réparation à la SNCF. Il y a contrat entre la voyageuse et la SNCF, avec le billet de train, inférieur à 1500€.</w:t>
      </w:r>
    </w:p>
    <w:p w14:paraId="75BFDA27" w14:textId="1AE50E2F" w:rsidR="00893153" w:rsidRDefault="00893153" w:rsidP="00194621">
      <w:pPr>
        <w:rPr>
          <w:rFonts w:ascii="Century Gothic" w:hAnsi="Century Gothic"/>
        </w:rPr>
      </w:pPr>
      <w:r>
        <w:rPr>
          <w:rFonts w:ascii="Century Gothic" w:hAnsi="Century Gothic"/>
        </w:rPr>
        <w:t>Elle demande réparation à la SNCF pour blessures : elle doit prouver ses blessures, et prouver la faute de la SNCF avec des bulletins météo.</w:t>
      </w:r>
    </w:p>
    <w:p w14:paraId="6F6899E6" w14:textId="0C1466DD" w:rsidR="00893153" w:rsidRDefault="00893153" w:rsidP="00194621">
      <w:pPr>
        <w:rPr>
          <w:rFonts w:ascii="Century Gothic" w:hAnsi="Century Gothic"/>
        </w:rPr>
      </w:pPr>
      <w:r>
        <w:rPr>
          <w:rFonts w:ascii="Century Gothic" w:hAnsi="Century Gothic"/>
        </w:rPr>
        <w:t>Puisque ce sont des preuves, elle bénéficie de la liberté de preuve.</w:t>
      </w:r>
    </w:p>
    <w:p w14:paraId="605DDDD7" w14:textId="78009BE0" w:rsidR="00893153" w:rsidRDefault="00893153" w:rsidP="00194621">
      <w:pPr>
        <w:rPr>
          <w:rFonts w:ascii="Century Gothic" w:hAnsi="Century Gothic"/>
        </w:rPr>
      </w:pPr>
      <w:r w:rsidRPr="00893153">
        <w:rPr>
          <w:rFonts w:ascii="Century Gothic" w:hAnsi="Century Gothic"/>
          <w:color w:val="943634" w:themeColor="accent2" w:themeShade="BF"/>
        </w:rPr>
        <w:t>ATTENTION</w:t>
      </w:r>
      <w:r>
        <w:rPr>
          <w:rFonts w:ascii="Century Gothic" w:hAnsi="Century Gothic"/>
        </w:rPr>
        <w:t> : il faut distinguer la preuve du contrat de voyage, soumis à 1341, et qui par exception, est en deçà de 1500€.</w:t>
      </w:r>
    </w:p>
    <w:p w14:paraId="4A68CBE6" w14:textId="77777777" w:rsidR="00893153" w:rsidRDefault="00893153" w:rsidP="00194621">
      <w:pPr>
        <w:rPr>
          <w:rFonts w:ascii="Century Gothic" w:hAnsi="Century Gothic"/>
        </w:rPr>
      </w:pPr>
    </w:p>
    <w:p w14:paraId="31630335" w14:textId="5A482FB5" w:rsidR="00893153" w:rsidRDefault="007E23A8" w:rsidP="00194621">
      <w:pPr>
        <w:rPr>
          <w:rFonts w:ascii="Century Gothic" w:hAnsi="Century Gothic"/>
        </w:rPr>
      </w:pPr>
      <w:r>
        <w:rPr>
          <w:rFonts w:ascii="Century Gothic" w:hAnsi="Century Gothic"/>
        </w:rPr>
        <w:t>J’ai un contrat de transport, le contrat lui-même et son contenu doivent être prouvé par écrit : mais le prix du voyage est inférieur à 1500€ : retour à la preuve libre.</w:t>
      </w:r>
    </w:p>
    <w:p w14:paraId="1E5B0C98" w14:textId="627C0D62" w:rsidR="007E23A8" w:rsidRDefault="007E23A8" w:rsidP="00194621">
      <w:pPr>
        <w:rPr>
          <w:rFonts w:ascii="Century Gothic" w:hAnsi="Century Gothic"/>
        </w:rPr>
      </w:pPr>
      <w:r w:rsidRPr="007E23A8">
        <w:rPr>
          <w:rFonts w:ascii="Century Gothic" w:hAnsi="Century Gothic"/>
        </w:rPr>
        <w:sym w:font="Wingdings" w:char="F0E0"/>
      </w:r>
      <w:r>
        <w:rPr>
          <w:rFonts w:ascii="Century Gothic" w:hAnsi="Century Gothic"/>
        </w:rPr>
        <w:t xml:space="preserve"> On peut apporter la preuve par les billets, des témoins.</w:t>
      </w:r>
    </w:p>
    <w:p w14:paraId="52DC24C9" w14:textId="06D4B19F" w:rsidR="007E23A8" w:rsidRDefault="007E23A8" w:rsidP="00194621">
      <w:pPr>
        <w:rPr>
          <w:rFonts w:ascii="Century Gothic" w:hAnsi="Century Gothic"/>
        </w:rPr>
      </w:pPr>
      <w:r w:rsidRPr="007E23A8">
        <w:rPr>
          <w:rFonts w:ascii="Century Gothic" w:hAnsi="Century Gothic"/>
        </w:rPr>
        <w:sym w:font="Wingdings" w:char="F0E0"/>
      </w:r>
      <w:r>
        <w:rPr>
          <w:rFonts w:ascii="Century Gothic" w:hAnsi="Century Gothic"/>
        </w:rPr>
        <w:t xml:space="preserve"> Accident à la sortie du train : on doit prouver le dommage et la faute de la SNCF, mais ce n’est pas le contenu du contrat, mais des éléments de fait, donc ils ne relèvent pas de l’article 1341 de la responsabilité contractuelle, mais de la liberté de preuve. </w:t>
      </w:r>
    </w:p>
    <w:p w14:paraId="65FBC580" w14:textId="77777777" w:rsidR="007E23A8" w:rsidRDefault="007E23A8" w:rsidP="00194621">
      <w:pPr>
        <w:rPr>
          <w:rFonts w:ascii="Century Gothic" w:hAnsi="Century Gothic"/>
        </w:rPr>
      </w:pPr>
    </w:p>
    <w:p w14:paraId="7DD6D510" w14:textId="77777777" w:rsidR="007E23A8" w:rsidRDefault="007E23A8" w:rsidP="00194621">
      <w:pPr>
        <w:rPr>
          <w:rFonts w:ascii="Century Gothic" w:hAnsi="Century Gothic"/>
        </w:rPr>
      </w:pPr>
    </w:p>
    <w:p w14:paraId="28AEC661" w14:textId="2E88F7B0" w:rsidR="007E23A8" w:rsidRPr="00470DB8" w:rsidRDefault="007E23A8" w:rsidP="00C446D8">
      <w:pPr>
        <w:pStyle w:val="Paragraphedeliste"/>
        <w:numPr>
          <w:ilvl w:val="0"/>
          <w:numId w:val="54"/>
        </w:numPr>
        <w:rPr>
          <w:rFonts w:ascii="Century Gothic" w:hAnsi="Century Gothic"/>
          <w:b/>
          <w:color w:val="FF0000"/>
          <w:u w:val="single"/>
        </w:rPr>
      </w:pPr>
      <w:r w:rsidRPr="00470DB8">
        <w:rPr>
          <w:rFonts w:ascii="Century Gothic" w:hAnsi="Century Gothic"/>
          <w:b/>
          <w:color w:val="FF0000"/>
          <w:u w:val="single"/>
        </w:rPr>
        <w:t>L’exception prévue par l’article 1347 du Code Civil.</w:t>
      </w:r>
    </w:p>
    <w:p w14:paraId="2D078F2E" w14:textId="77777777" w:rsidR="006004CC" w:rsidRDefault="006004CC" w:rsidP="007E23A8"/>
    <w:p w14:paraId="5792EEA2" w14:textId="70CD132E" w:rsidR="007E23A8" w:rsidRDefault="007E23A8" w:rsidP="007E23A8">
      <w:pPr>
        <w:rPr>
          <w:rFonts w:ascii="Century Gothic" w:hAnsi="Century Gothic"/>
        </w:rPr>
      </w:pPr>
      <w:r w:rsidRPr="007E23A8">
        <w:rPr>
          <w:rFonts w:ascii="Century Gothic" w:hAnsi="Century Gothic"/>
        </w:rPr>
        <w:t>Lorsqu’il existe un commencement de preuve par écrit,</w:t>
      </w:r>
      <w:r>
        <w:rPr>
          <w:rFonts w:ascii="Century Gothic" w:hAnsi="Century Gothic"/>
        </w:rPr>
        <w:t xml:space="preserve"> la preuve littérale peut-être écartée, et l’on peut prouver le contrat, son contenu, contre et outre, par tout moyen. </w:t>
      </w:r>
    </w:p>
    <w:p w14:paraId="160C92E8" w14:textId="77777777" w:rsidR="006004CC" w:rsidRDefault="006004CC" w:rsidP="007E23A8">
      <w:pPr>
        <w:rPr>
          <w:rFonts w:ascii="Century Gothic" w:hAnsi="Century Gothic"/>
        </w:rPr>
      </w:pPr>
    </w:p>
    <w:p w14:paraId="5548E7E4" w14:textId="0E8DE43A" w:rsidR="006004CC" w:rsidRDefault="006004CC" w:rsidP="007E23A8">
      <w:pPr>
        <w:rPr>
          <w:rFonts w:ascii="Century Gothic" w:hAnsi="Century Gothic"/>
        </w:rPr>
      </w:pPr>
      <w:r w:rsidRPr="006004CC">
        <w:rPr>
          <w:rFonts w:ascii="Century Gothic" w:hAnsi="Century Gothic"/>
          <w:color w:val="943634" w:themeColor="accent2" w:themeShade="BF"/>
          <w:u w:val="single"/>
        </w:rPr>
        <w:t>Exemple :</w:t>
      </w:r>
      <w:r>
        <w:rPr>
          <w:rFonts w:ascii="Century Gothic" w:hAnsi="Century Gothic"/>
        </w:rPr>
        <w:t xml:space="preserve"> Il y a contrat de ventre supérieur à 1500€ entre Bibi et Adam ; les parties ne signent pas l’écrit ; et Bibi (le vendeur) réclame de paiement, sauf que personne ne peut dire qu’il y a eu contrat.</w:t>
      </w:r>
    </w:p>
    <w:p w14:paraId="38F0F258" w14:textId="723665E6" w:rsidR="006004CC" w:rsidRDefault="006004CC" w:rsidP="007E23A8">
      <w:pPr>
        <w:rPr>
          <w:rFonts w:ascii="Century Gothic" w:hAnsi="Century Gothic"/>
        </w:rPr>
      </w:pPr>
      <w:r>
        <w:rPr>
          <w:rFonts w:ascii="Century Gothic" w:hAnsi="Century Gothic"/>
        </w:rPr>
        <w:t xml:space="preserve">Le magistrat dit au vendeur : si tu disposes d’un petit écrit qui commence à prouver le contrat, alors tu peux utiliser cet écrit et le compléter par les aveux, et témoignages. </w:t>
      </w:r>
    </w:p>
    <w:p w14:paraId="0EC3378A" w14:textId="7FB919C2" w:rsidR="006004CC" w:rsidRPr="007E23A8" w:rsidRDefault="006004CC" w:rsidP="007E23A8">
      <w:pPr>
        <w:rPr>
          <w:rFonts w:ascii="Century Gothic" w:hAnsi="Century Gothic"/>
        </w:rPr>
      </w:pPr>
      <w:r w:rsidRPr="006004CC">
        <w:rPr>
          <w:rFonts w:ascii="Century Gothic" w:hAnsi="Century Gothic"/>
        </w:rPr>
        <w:sym w:font="Wingdings" w:char="F0E0"/>
      </w:r>
      <w:r>
        <w:rPr>
          <w:rFonts w:ascii="Century Gothic" w:hAnsi="Century Gothic"/>
        </w:rPr>
        <w:t xml:space="preserve"> Le vendeur a reçu une carte postale de l’acheteur, car ils sont amis, et l’acheteur dit qu’il le paiera en septembre. Et bien le vendeur peut utiliser ce commencement de preuve par écrit qu’il va devoir compléter, pour établir l’existence et le contenu du contrat.</w:t>
      </w:r>
    </w:p>
    <w:p w14:paraId="44A539E8" w14:textId="77777777" w:rsidR="007E23A8" w:rsidRPr="006004CC" w:rsidRDefault="007E23A8" w:rsidP="007E23A8">
      <w:pPr>
        <w:rPr>
          <w:rFonts w:ascii="Century Gothic" w:hAnsi="Century Gothic"/>
        </w:rPr>
      </w:pPr>
    </w:p>
    <w:p w14:paraId="7B1E2521" w14:textId="5E311DC9" w:rsidR="006004CC" w:rsidRDefault="006004CC" w:rsidP="007E23A8">
      <w:pPr>
        <w:rPr>
          <w:rFonts w:ascii="Century Gothic" w:hAnsi="Century Gothic"/>
        </w:rPr>
      </w:pPr>
      <w:r w:rsidRPr="006004CC">
        <w:rPr>
          <w:rFonts w:ascii="Century Gothic" w:hAnsi="Century Gothic"/>
        </w:rPr>
        <w:t>Commencement de preuve par écrit : actes écrits annexes, de toute formes, qui va rendre le contrat plausible</w:t>
      </w:r>
      <w:r>
        <w:rPr>
          <w:rFonts w:ascii="Century Gothic" w:hAnsi="Century Gothic"/>
        </w:rPr>
        <w:t>, et qui sera complété par d’autres éléments de preuve libres.</w:t>
      </w:r>
    </w:p>
    <w:p w14:paraId="1D50986A" w14:textId="546B58D9" w:rsidR="006004CC" w:rsidRDefault="006004CC" w:rsidP="007E23A8">
      <w:pPr>
        <w:rPr>
          <w:rFonts w:ascii="Century Gothic" w:hAnsi="Century Gothic"/>
        </w:rPr>
      </w:pPr>
    </w:p>
    <w:p w14:paraId="353C5B05" w14:textId="52D5924E" w:rsidR="006004CC" w:rsidRDefault="006004CC" w:rsidP="007E23A8">
      <w:pPr>
        <w:rPr>
          <w:rFonts w:ascii="Century Gothic" w:hAnsi="Century Gothic"/>
        </w:rPr>
      </w:pPr>
      <w:r w:rsidRPr="004B6AB9">
        <w:rPr>
          <w:rFonts w:ascii="Century Gothic" w:hAnsi="Century Gothic"/>
          <w:b/>
        </w:rPr>
        <w:t>Eléments de commencement de preuve par écrit </w:t>
      </w:r>
      <w:r w:rsidR="004B6AB9" w:rsidRPr="004B6AB9">
        <w:rPr>
          <w:rFonts w:ascii="Century Gothic" w:hAnsi="Century Gothic"/>
          <w:b/>
        </w:rPr>
        <w:t>(ils doivent être remplis tous les trois)</w:t>
      </w:r>
      <w:r>
        <w:rPr>
          <w:rFonts w:ascii="Century Gothic" w:hAnsi="Century Gothic"/>
        </w:rPr>
        <w:t>:</w:t>
      </w:r>
    </w:p>
    <w:p w14:paraId="76529E0A" w14:textId="77777777" w:rsidR="006004CC" w:rsidRDefault="006004CC" w:rsidP="007E23A8">
      <w:pPr>
        <w:rPr>
          <w:rFonts w:ascii="Century Gothic" w:hAnsi="Century Gothic"/>
        </w:rPr>
      </w:pPr>
    </w:p>
    <w:p w14:paraId="47B695F1" w14:textId="4915F3E9" w:rsidR="006004CC" w:rsidRDefault="006004CC" w:rsidP="00C446D8">
      <w:pPr>
        <w:pStyle w:val="Paragraphedeliste"/>
        <w:numPr>
          <w:ilvl w:val="0"/>
          <w:numId w:val="55"/>
        </w:numPr>
        <w:rPr>
          <w:rFonts w:ascii="Century Gothic" w:hAnsi="Century Gothic"/>
        </w:rPr>
      </w:pPr>
      <w:r w:rsidRPr="004B6AB9">
        <w:rPr>
          <w:rFonts w:ascii="Century Gothic" w:hAnsi="Century Gothic"/>
          <w:b/>
        </w:rPr>
        <w:t>Exigence d’un support écrit </w:t>
      </w:r>
      <w:r>
        <w:rPr>
          <w:rFonts w:ascii="Century Gothic" w:hAnsi="Century Gothic"/>
        </w:rPr>
        <w:t xml:space="preserve">: lettre, papier domestique, quittance, bulletin de salaire, </w:t>
      </w:r>
      <w:r w:rsidR="004B6AB9">
        <w:rPr>
          <w:rFonts w:ascii="Century Gothic" w:hAnsi="Century Gothic"/>
        </w:rPr>
        <w:t>livres de comptes, chèques, projets de contrat, impressions de mail, et les impressions de SMS.</w:t>
      </w:r>
    </w:p>
    <w:p w14:paraId="7AA12A9C" w14:textId="77777777" w:rsidR="004B6AB9" w:rsidRDefault="004B6AB9" w:rsidP="004B6AB9">
      <w:pPr>
        <w:rPr>
          <w:rFonts w:ascii="Century Gothic" w:hAnsi="Century Gothic"/>
        </w:rPr>
      </w:pPr>
    </w:p>
    <w:p w14:paraId="4752A879" w14:textId="1CDEF57C" w:rsidR="004B6AB9" w:rsidRDefault="004B6AB9" w:rsidP="004B6AB9">
      <w:pPr>
        <w:rPr>
          <w:rFonts w:ascii="Century Gothic" w:hAnsi="Century Gothic"/>
        </w:rPr>
      </w:pPr>
      <w:r>
        <w:rPr>
          <w:rFonts w:ascii="Century Gothic" w:hAnsi="Century Gothic"/>
        </w:rPr>
        <w:t>La Cour de Cassation est très souple par rapport à cette condition de l’écrit, au point qu’elle estime que les paroles, constatées par un juge, et donc transcrites dans un jugement écrit, ou un constat, peut servir de commencement de preuve par écrit.</w:t>
      </w:r>
    </w:p>
    <w:p w14:paraId="307C5896" w14:textId="77777777" w:rsidR="004B6AB9" w:rsidRDefault="004B6AB9" w:rsidP="004B6AB9">
      <w:pPr>
        <w:rPr>
          <w:rFonts w:ascii="Century Gothic" w:hAnsi="Century Gothic"/>
        </w:rPr>
      </w:pPr>
    </w:p>
    <w:p w14:paraId="2D5F315C" w14:textId="5011E37F" w:rsidR="004B6AB9" w:rsidRDefault="004B6AB9" w:rsidP="00C446D8">
      <w:pPr>
        <w:pStyle w:val="Paragraphedeliste"/>
        <w:numPr>
          <w:ilvl w:val="0"/>
          <w:numId w:val="55"/>
        </w:numPr>
        <w:rPr>
          <w:rFonts w:ascii="Century Gothic" w:hAnsi="Century Gothic"/>
        </w:rPr>
      </w:pPr>
      <w:r w:rsidRPr="004B6AB9">
        <w:rPr>
          <w:rFonts w:ascii="Century Gothic" w:hAnsi="Century Gothic"/>
          <w:b/>
        </w:rPr>
        <w:t>Le commencement de preuve par écrit doit provenir de celui auquel on l’oppose</w:t>
      </w:r>
      <w:r>
        <w:rPr>
          <w:rFonts w:ascii="Century Gothic" w:hAnsi="Century Gothic"/>
        </w:rPr>
        <w:t>.</w:t>
      </w:r>
    </w:p>
    <w:p w14:paraId="595158AD" w14:textId="77777777" w:rsidR="004B6AB9" w:rsidRDefault="004B6AB9" w:rsidP="004B6AB9">
      <w:pPr>
        <w:rPr>
          <w:rFonts w:ascii="Century Gothic" w:hAnsi="Century Gothic"/>
        </w:rPr>
      </w:pPr>
    </w:p>
    <w:p w14:paraId="22D2EC39" w14:textId="417D32D1" w:rsidR="004B6AB9" w:rsidRDefault="004B6AB9" w:rsidP="004B6AB9">
      <w:pPr>
        <w:rPr>
          <w:rFonts w:ascii="Century Gothic" w:hAnsi="Century Gothic"/>
        </w:rPr>
      </w:pPr>
      <w:r>
        <w:rPr>
          <w:rFonts w:ascii="Century Gothic" w:hAnsi="Century Gothic"/>
        </w:rPr>
        <w:t>Exemple : Le vendeur a reçu une carte postale de l’acheteur, car ils sont amis, et l’acheteur dit qu’il le paiera en septembre. L’acheteur fait une photocopie de sa carte postale, et va devant le juge en lui disant qu’il y a commencement de preuve.</w:t>
      </w:r>
    </w:p>
    <w:p w14:paraId="53CED98F" w14:textId="77777777" w:rsidR="004B6AB9" w:rsidRDefault="004B6AB9" w:rsidP="004B6AB9">
      <w:pPr>
        <w:rPr>
          <w:rFonts w:ascii="Century Gothic" w:hAnsi="Century Gothic"/>
        </w:rPr>
      </w:pPr>
    </w:p>
    <w:p w14:paraId="7B135D08" w14:textId="583EB73C" w:rsidR="004B6AB9" w:rsidRDefault="004B6AB9" w:rsidP="004B6AB9">
      <w:pPr>
        <w:rPr>
          <w:rFonts w:ascii="Century Gothic" w:hAnsi="Century Gothic"/>
        </w:rPr>
      </w:pPr>
      <w:r w:rsidRPr="004B6AB9">
        <w:rPr>
          <w:rFonts w:ascii="Century Gothic" w:hAnsi="Century Gothic"/>
          <w:b/>
        </w:rPr>
        <w:t>Dans le commencement de preuve par écrit, il y a aveu et reconnaissance de la légitimité de la demande</w:t>
      </w:r>
      <w:r>
        <w:rPr>
          <w:rFonts w:ascii="Century Gothic" w:hAnsi="Century Gothic"/>
        </w:rPr>
        <w:t xml:space="preserve">. </w:t>
      </w:r>
    </w:p>
    <w:p w14:paraId="30E4E555" w14:textId="77777777" w:rsidR="004B6AB9" w:rsidRDefault="004B6AB9" w:rsidP="004B6AB9">
      <w:pPr>
        <w:rPr>
          <w:rFonts w:ascii="Century Gothic" w:hAnsi="Century Gothic"/>
        </w:rPr>
      </w:pPr>
    </w:p>
    <w:p w14:paraId="79084BF7" w14:textId="62CAD390" w:rsidR="004B6AB9" w:rsidRDefault="004B6AB9" w:rsidP="004B6AB9">
      <w:pPr>
        <w:rPr>
          <w:rFonts w:ascii="Century Gothic" w:hAnsi="Century Gothic"/>
        </w:rPr>
      </w:pPr>
      <w:r>
        <w:rPr>
          <w:rFonts w:ascii="Century Gothic" w:hAnsi="Century Gothic"/>
        </w:rPr>
        <w:t>La jurisprudence admet que le commencement de preuve peut émaner d’un tiers à condition de parfaite objectivité et que les constatations du tiers soient vérifiées.</w:t>
      </w:r>
    </w:p>
    <w:p w14:paraId="1A23154E" w14:textId="03346FC2" w:rsidR="004B6AB9" w:rsidRDefault="004B6AB9" w:rsidP="00C446D8">
      <w:pPr>
        <w:pStyle w:val="Paragraphedeliste"/>
        <w:numPr>
          <w:ilvl w:val="0"/>
          <w:numId w:val="55"/>
        </w:numPr>
        <w:rPr>
          <w:rFonts w:ascii="Century Gothic" w:hAnsi="Century Gothic"/>
        </w:rPr>
      </w:pPr>
      <w:r w:rsidRPr="004B6AB9">
        <w:rPr>
          <w:rFonts w:ascii="Century Gothic" w:hAnsi="Century Gothic"/>
          <w:b/>
        </w:rPr>
        <w:t>Le commencement de preuve par écrit doit rendre vraisemblable le fait allégué </w:t>
      </w:r>
      <w:r>
        <w:rPr>
          <w:rFonts w:ascii="Century Gothic" w:hAnsi="Century Gothic"/>
        </w:rPr>
        <w:t xml:space="preserve">: il faut qu’il permette de </w:t>
      </w:r>
      <w:r w:rsidRPr="004B6AB9">
        <w:rPr>
          <w:rFonts w:ascii="Century Gothic" w:hAnsi="Century Gothic"/>
          <w:b/>
        </w:rPr>
        <w:t>rendre probable l’existence du contrat, son contenu et le bien fondé de ce qui est indiqué sur le contrat</w:t>
      </w:r>
      <w:r>
        <w:rPr>
          <w:rFonts w:ascii="Century Gothic" w:hAnsi="Century Gothic"/>
        </w:rPr>
        <w:t>.</w:t>
      </w:r>
    </w:p>
    <w:p w14:paraId="389D3CDB" w14:textId="77777777" w:rsidR="004B6AB9" w:rsidRDefault="004B6AB9" w:rsidP="004B6AB9">
      <w:pPr>
        <w:rPr>
          <w:rFonts w:ascii="Century Gothic" w:hAnsi="Century Gothic"/>
        </w:rPr>
      </w:pPr>
    </w:p>
    <w:p w14:paraId="61B9D2E5" w14:textId="1495A23E" w:rsidR="004B6AB9" w:rsidRPr="00470DB8" w:rsidRDefault="004B6AB9" w:rsidP="00C446D8">
      <w:pPr>
        <w:pStyle w:val="Paragraphedeliste"/>
        <w:numPr>
          <w:ilvl w:val="0"/>
          <w:numId w:val="54"/>
        </w:numPr>
        <w:rPr>
          <w:rFonts w:ascii="Century Gothic" w:hAnsi="Century Gothic"/>
          <w:b/>
          <w:color w:val="FF0000"/>
          <w:u w:val="single"/>
        </w:rPr>
      </w:pPr>
      <w:r w:rsidRPr="00470DB8">
        <w:rPr>
          <w:rFonts w:ascii="Century Gothic" w:hAnsi="Century Gothic"/>
          <w:b/>
          <w:color w:val="FF0000"/>
          <w:u w:val="single"/>
        </w:rPr>
        <w:t>Les copies.</w:t>
      </w:r>
    </w:p>
    <w:p w14:paraId="4B7DDBAC" w14:textId="36612356" w:rsidR="004B6AB9" w:rsidRDefault="004B6AB9" w:rsidP="004B6AB9"/>
    <w:p w14:paraId="0DD52A08" w14:textId="7C2FD832" w:rsidR="00B00C08" w:rsidRDefault="00B00C08" w:rsidP="004B6AB9">
      <w:pPr>
        <w:rPr>
          <w:rFonts w:ascii="Century Gothic" w:hAnsi="Century Gothic"/>
        </w:rPr>
      </w:pPr>
      <w:r>
        <w:rPr>
          <w:rFonts w:ascii="Century Gothic" w:hAnsi="Century Gothic"/>
        </w:rPr>
        <w:t xml:space="preserve">La copie n’est pas un original, et donc le problème c’est qu’elle peut être modifiée. Les copies sont, par nature, des </w:t>
      </w:r>
      <w:r w:rsidRPr="00B00C08">
        <w:rPr>
          <w:rFonts w:ascii="Century Gothic" w:hAnsi="Century Gothic"/>
          <w:b/>
        </w:rPr>
        <w:t>éléments de preuves douteux</w:t>
      </w:r>
      <w:r>
        <w:rPr>
          <w:rFonts w:ascii="Century Gothic" w:hAnsi="Century Gothic"/>
        </w:rPr>
        <w:t xml:space="preserve">. </w:t>
      </w:r>
    </w:p>
    <w:p w14:paraId="2148AD5F" w14:textId="328C3170" w:rsidR="00B00C08" w:rsidRDefault="00B00C08" w:rsidP="004B6AB9">
      <w:pPr>
        <w:rPr>
          <w:rFonts w:ascii="Century Gothic" w:hAnsi="Century Gothic"/>
        </w:rPr>
      </w:pPr>
      <w:r>
        <w:rPr>
          <w:rFonts w:ascii="Century Gothic" w:hAnsi="Century Gothic"/>
        </w:rPr>
        <w:t>Excepté que les copies sont des moyens pratiques pour faire circuler un contrat.</w:t>
      </w:r>
      <w:r>
        <w:rPr>
          <w:rFonts w:ascii="Century Gothic" w:hAnsi="Century Gothic"/>
        </w:rPr>
        <w:br/>
      </w:r>
      <w:r>
        <w:rPr>
          <w:rFonts w:ascii="Century Gothic" w:hAnsi="Century Gothic"/>
        </w:rPr>
        <w:br/>
        <w:t>Les législateurs obligent le nombre des originaux pour limiter le besoin des copies.</w:t>
      </w:r>
    </w:p>
    <w:p w14:paraId="47516FAD" w14:textId="77777777" w:rsidR="00B00C08" w:rsidRDefault="00B00C08" w:rsidP="004B6AB9">
      <w:pPr>
        <w:rPr>
          <w:rFonts w:ascii="Century Gothic" w:hAnsi="Century Gothic"/>
        </w:rPr>
      </w:pPr>
    </w:p>
    <w:p w14:paraId="21DE8A8C" w14:textId="5F2BB6B1" w:rsidR="00B00C08" w:rsidRPr="00B00C08" w:rsidRDefault="00B00C08" w:rsidP="004B6AB9">
      <w:pPr>
        <w:rPr>
          <w:rFonts w:ascii="Century Gothic" w:hAnsi="Century Gothic"/>
          <w:b/>
        </w:rPr>
      </w:pPr>
      <w:r>
        <w:rPr>
          <w:rFonts w:ascii="Century Gothic" w:hAnsi="Century Gothic"/>
        </w:rPr>
        <w:t>Un contrat qui régit de l’article 1325 du Code Civil.</w:t>
      </w:r>
      <w:r>
        <w:rPr>
          <w:rFonts w:ascii="Century Gothic" w:hAnsi="Century Gothic"/>
        </w:rPr>
        <w:br/>
        <w:t>Chaque partie doit avoir un original, et la minute (= copie) pour le notaire</w:t>
      </w:r>
      <w:r w:rsidRPr="00B00C08">
        <w:rPr>
          <w:rFonts w:ascii="Century Gothic" w:hAnsi="Century Gothic"/>
          <w:b/>
        </w:rPr>
        <w:t>. Il y a autant d’originaux qu’il y a d’intérêts à défendre.</w:t>
      </w:r>
    </w:p>
    <w:p w14:paraId="63F09C66" w14:textId="77777777" w:rsidR="00B00C08" w:rsidRDefault="00B00C08" w:rsidP="004B6AB9">
      <w:pPr>
        <w:rPr>
          <w:rFonts w:ascii="Century Gothic" w:hAnsi="Century Gothic"/>
        </w:rPr>
      </w:pPr>
    </w:p>
    <w:p w14:paraId="3CD40B3C" w14:textId="1A3040AC" w:rsidR="00B00C08" w:rsidRDefault="00B00C08" w:rsidP="004B6AB9">
      <w:pPr>
        <w:rPr>
          <w:rFonts w:ascii="Century Gothic" w:hAnsi="Century Gothic"/>
        </w:rPr>
      </w:pPr>
      <w:r>
        <w:rPr>
          <w:rFonts w:ascii="Century Gothic" w:hAnsi="Century Gothic"/>
        </w:rPr>
        <w:t>La loi du 12 Juillet 1980 réglemente les copies, et décide que la copie n’a de valeur probatoire que s’il est impossible de :</w:t>
      </w:r>
    </w:p>
    <w:p w14:paraId="482DD59C" w14:textId="13209494" w:rsidR="00B00C08" w:rsidRDefault="00B00C08" w:rsidP="00C446D8">
      <w:pPr>
        <w:pStyle w:val="Paragraphedeliste"/>
        <w:numPr>
          <w:ilvl w:val="0"/>
          <w:numId w:val="55"/>
        </w:numPr>
        <w:rPr>
          <w:rFonts w:ascii="Century Gothic" w:hAnsi="Century Gothic"/>
        </w:rPr>
      </w:pPr>
      <w:r>
        <w:rPr>
          <w:rFonts w:ascii="Century Gothic" w:hAnsi="Century Gothic"/>
        </w:rPr>
        <w:t>Fournir l’original.</w:t>
      </w:r>
    </w:p>
    <w:p w14:paraId="20ACDC75" w14:textId="51276658" w:rsidR="00B00C08" w:rsidRDefault="00B00C08" w:rsidP="00C446D8">
      <w:pPr>
        <w:pStyle w:val="Paragraphedeliste"/>
        <w:numPr>
          <w:ilvl w:val="0"/>
          <w:numId w:val="55"/>
        </w:numPr>
        <w:rPr>
          <w:rFonts w:ascii="Century Gothic" w:hAnsi="Century Gothic"/>
        </w:rPr>
      </w:pPr>
      <w:r>
        <w:rPr>
          <w:rFonts w:ascii="Century Gothic" w:hAnsi="Century Gothic"/>
        </w:rPr>
        <w:t xml:space="preserve">La copie doit être fidèle (une copie qui ne </w:t>
      </w:r>
      <w:r w:rsidRPr="00B00C08">
        <w:rPr>
          <w:rFonts w:ascii="Century Gothic" w:hAnsi="Century Gothic"/>
          <w:b/>
          <w:color w:val="FF0000"/>
        </w:rPr>
        <w:t>présente aucune trace de falsification</w:t>
      </w:r>
      <w:r>
        <w:rPr>
          <w:rFonts w:ascii="Century Gothic" w:hAnsi="Century Gothic"/>
        </w:rPr>
        <w:t xml:space="preserve">) et durable (une copie </w:t>
      </w:r>
      <w:r w:rsidRPr="00B00C08">
        <w:rPr>
          <w:rFonts w:ascii="Century Gothic" w:hAnsi="Century Gothic"/>
          <w:b/>
          <w:color w:val="FF0000"/>
        </w:rPr>
        <w:t>rédigée de manière indélébile de l’originale avec un caractère irréversible du support</w:t>
      </w:r>
      <w:r>
        <w:rPr>
          <w:rFonts w:ascii="Century Gothic" w:hAnsi="Century Gothic"/>
        </w:rPr>
        <w:t>).</w:t>
      </w:r>
    </w:p>
    <w:p w14:paraId="2B9B5398" w14:textId="5277A68E" w:rsidR="00B00C08" w:rsidRDefault="00B00C08" w:rsidP="00B00C08">
      <w:pPr>
        <w:rPr>
          <w:rFonts w:ascii="Century Gothic" w:hAnsi="Century Gothic"/>
        </w:rPr>
      </w:pPr>
      <w:r w:rsidRPr="00B00C08">
        <w:rPr>
          <w:rFonts w:ascii="Century Gothic" w:hAnsi="Century Gothic"/>
        </w:rPr>
        <w:sym w:font="Wingdings" w:char="F0E0"/>
      </w:r>
      <w:r>
        <w:rPr>
          <w:rFonts w:ascii="Century Gothic" w:hAnsi="Century Gothic"/>
        </w:rPr>
        <w:t xml:space="preserve"> Ces conditions sont posées à l’article 1348 du Code Civil.</w:t>
      </w:r>
    </w:p>
    <w:p w14:paraId="6F8E1DCD" w14:textId="77777777" w:rsidR="00B00C08" w:rsidRDefault="00B00C08" w:rsidP="00B00C08">
      <w:pPr>
        <w:rPr>
          <w:rFonts w:ascii="Century Gothic" w:hAnsi="Century Gothic"/>
        </w:rPr>
      </w:pPr>
    </w:p>
    <w:p w14:paraId="3A1A2787" w14:textId="6E23920C" w:rsidR="00B00C08" w:rsidRDefault="00B00C08" w:rsidP="00B00C08">
      <w:pPr>
        <w:rPr>
          <w:rFonts w:ascii="Century Gothic" w:hAnsi="Century Gothic"/>
        </w:rPr>
      </w:pPr>
      <w:r w:rsidRPr="00B00C08">
        <w:rPr>
          <w:rFonts w:ascii="Century Gothic" w:hAnsi="Century Gothic"/>
          <w:b/>
        </w:rPr>
        <w:t>Copies admissibles </w:t>
      </w:r>
      <w:r>
        <w:rPr>
          <w:rFonts w:ascii="Century Gothic" w:hAnsi="Century Gothic"/>
        </w:rPr>
        <w:t>: télécopies, microfilm, documents scannés.</w:t>
      </w:r>
    </w:p>
    <w:p w14:paraId="042D5C38" w14:textId="77777777" w:rsidR="00B00C08" w:rsidRDefault="00B00C08" w:rsidP="00B00C08">
      <w:pPr>
        <w:rPr>
          <w:rFonts w:ascii="Century Gothic" w:hAnsi="Century Gothic"/>
        </w:rPr>
      </w:pPr>
      <w:r w:rsidRPr="00B00C08">
        <w:rPr>
          <w:rFonts w:ascii="Century Gothic" w:hAnsi="Century Gothic"/>
        </w:rPr>
        <w:t>Il n’y a pas de jurisprudence fixe, donc le magistrat peut recevoir une copie et la déclarer irrecevable.</w:t>
      </w:r>
    </w:p>
    <w:p w14:paraId="1978BBFB" w14:textId="77777777" w:rsidR="00B00C08" w:rsidRDefault="00B00C08" w:rsidP="00B00C08">
      <w:pPr>
        <w:rPr>
          <w:rFonts w:ascii="Century Gothic" w:hAnsi="Century Gothic"/>
        </w:rPr>
      </w:pPr>
    </w:p>
    <w:p w14:paraId="533D7FAF" w14:textId="70A83C83" w:rsidR="00B00C08" w:rsidRPr="00470DB8" w:rsidRDefault="00B00C08" w:rsidP="00C446D8">
      <w:pPr>
        <w:pStyle w:val="Paragraphedeliste"/>
        <w:numPr>
          <w:ilvl w:val="0"/>
          <w:numId w:val="54"/>
        </w:numPr>
        <w:rPr>
          <w:rFonts w:ascii="Century Gothic" w:hAnsi="Century Gothic"/>
          <w:b/>
          <w:color w:val="FF0000"/>
          <w:u w:val="single"/>
        </w:rPr>
      </w:pPr>
      <w:r w:rsidRPr="00470DB8">
        <w:rPr>
          <w:rFonts w:ascii="Century Gothic" w:hAnsi="Century Gothic"/>
          <w:b/>
          <w:color w:val="FF0000"/>
          <w:u w:val="single"/>
        </w:rPr>
        <w:t>L’impossibilité matérielle ou morale de rédiger un écrit.</w:t>
      </w:r>
    </w:p>
    <w:p w14:paraId="012671EB" w14:textId="77777777" w:rsidR="00B00C08" w:rsidRDefault="00B00C08" w:rsidP="00B00C08">
      <w:pPr>
        <w:rPr>
          <w:rFonts w:ascii="Century Gothic" w:hAnsi="Century Gothic"/>
          <w:b/>
          <w:color w:val="FF0000"/>
        </w:rPr>
      </w:pPr>
    </w:p>
    <w:p w14:paraId="31679C7C" w14:textId="2315F43F" w:rsidR="00B00C08" w:rsidRDefault="00B00C08" w:rsidP="00B00C08">
      <w:pPr>
        <w:rPr>
          <w:rFonts w:ascii="Century Gothic" w:hAnsi="Century Gothic"/>
        </w:rPr>
      </w:pPr>
      <w:r>
        <w:rPr>
          <w:rFonts w:ascii="Century Gothic" w:hAnsi="Century Gothic"/>
        </w:rPr>
        <w:t>Dans certains cas, il est impossible de rédiger un support papier pour supporter le contrat ou l’acte juridique unilatéral.</w:t>
      </w:r>
    </w:p>
    <w:p w14:paraId="6E5337A8" w14:textId="77777777" w:rsidR="00470DB8" w:rsidRDefault="00470DB8" w:rsidP="00B00C08">
      <w:pPr>
        <w:rPr>
          <w:rFonts w:ascii="Century Gothic" w:hAnsi="Century Gothic"/>
        </w:rPr>
      </w:pPr>
    </w:p>
    <w:p w14:paraId="098B2504" w14:textId="4F370A5F" w:rsidR="00470DB8" w:rsidRDefault="00470DB8" w:rsidP="00B00C08">
      <w:pPr>
        <w:rPr>
          <w:rFonts w:ascii="Century Gothic" w:hAnsi="Century Gothic"/>
        </w:rPr>
      </w:pPr>
      <w:r>
        <w:rPr>
          <w:rFonts w:ascii="Century Gothic" w:hAnsi="Century Gothic"/>
        </w:rPr>
        <w:t xml:space="preserve">Il peut y avoir une </w:t>
      </w:r>
      <w:r w:rsidRPr="00470DB8">
        <w:rPr>
          <w:rFonts w:ascii="Century Gothic" w:hAnsi="Century Gothic"/>
          <w:b/>
        </w:rPr>
        <w:t>vraie impossibilité matérielle ou morale </w:t>
      </w:r>
      <w:r>
        <w:rPr>
          <w:rFonts w:ascii="Century Gothic" w:hAnsi="Century Gothic"/>
        </w:rPr>
        <w:t>: aucun moyen dans la période entourant la conclusion d’un contrat ; il n’a pas été possible de rédiger un contrat.</w:t>
      </w:r>
    </w:p>
    <w:p w14:paraId="2205389F" w14:textId="77777777" w:rsidR="00470DB8" w:rsidRDefault="00470DB8" w:rsidP="00B00C08">
      <w:pPr>
        <w:rPr>
          <w:rFonts w:ascii="Century Gothic" w:hAnsi="Century Gothic"/>
        </w:rPr>
      </w:pPr>
    </w:p>
    <w:p w14:paraId="3D59EEF9" w14:textId="3D4A6142" w:rsidR="00470DB8" w:rsidRDefault="00470DB8" w:rsidP="00B00C08">
      <w:pPr>
        <w:rPr>
          <w:rFonts w:ascii="Century Gothic" w:hAnsi="Century Gothic"/>
        </w:rPr>
      </w:pPr>
      <w:r>
        <w:rPr>
          <w:rFonts w:ascii="Century Gothic" w:hAnsi="Century Gothic"/>
        </w:rPr>
        <w:t>Celui qui se prévaut de l’impossibilité matérielle ou morale doit prouver :</w:t>
      </w:r>
    </w:p>
    <w:p w14:paraId="1F4102CC" w14:textId="1AD8FC8C" w:rsidR="00470DB8" w:rsidRDefault="00470DB8" w:rsidP="00C446D8">
      <w:pPr>
        <w:pStyle w:val="Paragraphedeliste"/>
        <w:numPr>
          <w:ilvl w:val="0"/>
          <w:numId w:val="56"/>
        </w:numPr>
        <w:rPr>
          <w:rFonts w:ascii="Century Gothic" w:hAnsi="Century Gothic"/>
        </w:rPr>
      </w:pPr>
      <w:r>
        <w:rPr>
          <w:rFonts w:ascii="Century Gothic" w:hAnsi="Century Gothic"/>
        </w:rPr>
        <w:t>L’impossibilité matérielle et convaincre le juge de celle-ci.</w:t>
      </w:r>
    </w:p>
    <w:p w14:paraId="180BE18F" w14:textId="30F00EFC" w:rsidR="00470DB8" w:rsidRDefault="00470DB8" w:rsidP="00C446D8">
      <w:pPr>
        <w:pStyle w:val="Paragraphedeliste"/>
        <w:numPr>
          <w:ilvl w:val="0"/>
          <w:numId w:val="56"/>
        </w:numPr>
        <w:rPr>
          <w:rFonts w:ascii="Century Gothic" w:hAnsi="Century Gothic"/>
        </w:rPr>
      </w:pPr>
      <w:r>
        <w:rPr>
          <w:rFonts w:ascii="Century Gothic" w:hAnsi="Century Gothic"/>
        </w:rPr>
        <w:t>Rapporter la preuve par tout moyen, de son existence et de son contenu.</w:t>
      </w:r>
    </w:p>
    <w:p w14:paraId="0724FC4F" w14:textId="77777777" w:rsidR="00470DB8" w:rsidRDefault="00470DB8" w:rsidP="00470DB8">
      <w:pPr>
        <w:rPr>
          <w:rFonts w:ascii="Century Gothic" w:hAnsi="Century Gothic"/>
        </w:rPr>
      </w:pPr>
    </w:p>
    <w:p w14:paraId="1D8B81C7" w14:textId="1C7B2151" w:rsidR="00470DB8" w:rsidRDefault="00470DB8" w:rsidP="00470DB8">
      <w:pPr>
        <w:rPr>
          <w:rFonts w:ascii="Century Gothic" w:hAnsi="Century Gothic"/>
        </w:rPr>
      </w:pPr>
      <w:r w:rsidRPr="00470DB8">
        <w:rPr>
          <w:rFonts w:ascii="Century Gothic" w:hAnsi="Century Gothic"/>
          <w:b/>
        </w:rPr>
        <w:t>La jurisprudence est très souple avec l’impossibilité morale, mais jurisprudence restrictive au niveau matériel</w:t>
      </w:r>
      <w:r>
        <w:rPr>
          <w:rFonts w:ascii="Century Gothic" w:hAnsi="Century Gothic"/>
        </w:rPr>
        <w:t>.</w:t>
      </w:r>
    </w:p>
    <w:p w14:paraId="783EB199" w14:textId="1510B248" w:rsidR="00470DB8" w:rsidRPr="00470DB8" w:rsidRDefault="00470DB8" w:rsidP="00C446D8">
      <w:pPr>
        <w:pStyle w:val="Paragraphedeliste"/>
        <w:numPr>
          <w:ilvl w:val="0"/>
          <w:numId w:val="54"/>
        </w:numPr>
        <w:rPr>
          <w:rFonts w:ascii="Century Gothic" w:hAnsi="Century Gothic"/>
          <w:b/>
          <w:color w:val="FF0000"/>
          <w:u w:val="single"/>
        </w:rPr>
      </w:pPr>
      <w:r w:rsidRPr="00470DB8">
        <w:rPr>
          <w:rFonts w:ascii="Century Gothic" w:hAnsi="Century Gothic"/>
          <w:b/>
          <w:color w:val="FF0000"/>
          <w:u w:val="single"/>
        </w:rPr>
        <w:t>La perte de l’écrit constatant l’acte juridique.</w:t>
      </w:r>
    </w:p>
    <w:p w14:paraId="709B68CF" w14:textId="77777777" w:rsidR="00470DB8" w:rsidRDefault="00470DB8" w:rsidP="00470DB8">
      <w:pPr>
        <w:rPr>
          <w:rFonts w:ascii="Century Gothic" w:hAnsi="Century Gothic"/>
        </w:rPr>
      </w:pPr>
    </w:p>
    <w:p w14:paraId="4D1E09D8" w14:textId="752615CF" w:rsidR="00470DB8" w:rsidRDefault="00470DB8" w:rsidP="00470DB8">
      <w:pPr>
        <w:rPr>
          <w:rFonts w:ascii="Century Gothic" w:hAnsi="Century Gothic"/>
        </w:rPr>
      </w:pPr>
      <w:r>
        <w:rPr>
          <w:rFonts w:ascii="Century Gothic" w:hAnsi="Century Gothic"/>
        </w:rPr>
        <w:t xml:space="preserve">L’article 1348 du Code Civil dit qu’il s’agit de la </w:t>
      </w:r>
      <w:r w:rsidRPr="00470DB8">
        <w:rPr>
          <w:rFonts w:ascii="Century Gothic" w:hAnsi="Century Gothic"/>
          <w:b/>
        </w:rPr>
        <w:t>disparition fortuite de l’acte écrit en raison d’un événement de force majeure</w:t>
      </w:r>
      <w:r>
        <w:rPr>
          <w:rFonts w:ascii="Century Gothic" w:hAnsi="Century Gothic"/>
        </w:rPr>
        <w:t xml:space="preserve"> (tsunami, inondations, tempêtes, incendie).</w:t>
      </w:r>
    </w:p>
    <w:p w14:paraId="511FA5A7" w14:textId="7F0640EC" w:rsidR="00470DB8" w:rsidRDefault="00470DB8" w:rsidP="00470DB8">
      <w:pPr>
        <w:rPr>
          <w:rFonts w:ascii="Century Gothic" w:hAnsi="Century Gothic"/>
        </w:rPr>
      </w:pPr>
      <w:r w:rsidRPr="00470DB8">
        <w:rPr>
          <w:rFonts w:ascii="Century Gothic" w:hAnsi="Century Gothic"/>
        </w:rPr>
        <w:sym w:font="Wingdings" w:char="F0E0"/>
      </w:r>
      <w:r>
        <w:rPr>
          <w:rFonts w:ascii="Century Gothic" w:hAnsi="Century Gothic"/>
        </w:rPr>
        <w:t xml:space="preserve"> On peut prouver l’existence d’un contrat en bénéficiant de cet événement en prouvant que :</w:t>
      </w:r>
    </w:p>
    <w:p w14:paraId="2DF593AC" w14:textId="5726A550" w:rsidR="00470DB8" w:rsidRDefault="00470DB8" w:rsidP="00C446D8">
      <w:pPr>
        <w:pStyle w:val="Paragraphedeliste"/>
        <w:numPr>
          <w:ilvl w:val="0"/>
          <w:numId w:val="57"/>
        </w:numPr>
        <w:rPr>
          <w:rFonts w:ascii="Century Gothic" w:hAnsi="Century Gothic"/>
        </w:rPr>
      </w:pPr>
      <w:r>
        <w:rPr>
          <w:rFonts w:ascii="Century Gothic" w:hAnsi="Century Gothic"/>
        </w:rPr>
        <w:t xml:space="preserve">Le </w:t>
      </w:r>
      <w:r w:rsidRPr="00470DB8">
        <w:rPr>
          <w:rFonts w:ascii="Century Gothic" w:hAnsi="Century Gothic"/>
          <w:b/>
        </w:rPr>
        <w:t xml:space="preserve">contrat </w:t>
      </w:r>
      <w:r w:rsidRPr="00470DB8">
        <w:rPr>
          <w:rFonts w:ascii="Century Gothic" w:hAnsi="Century Gothic"/>
        </w:rPr>
        <w:t>était probablement dans les</w:t>
      </w:r>
      <w:r w:rsidRPr="00470DB8">
        <w:rPr>
          <w:rFonts w:ascii="Century Gothic" w:hAnsi="Century Gothic"/>
          <w:b/>
        </w:rPr>
        <w:t xml:space="preserve"> lieux ravagés </w:t>
      </w:r>
      <w:r>
        <w:rPr>
          <w:rFonts w:ascii="Century Gothic" w:hAnsi="Century Gothic"/>
        </w:rPr>
        <w:t>: preuve libre.</w:t>
      </w:r>
    </w:p>
    <w:p w14:paraId="101A2C6A" w14:textId="5062A6B3" w:rsidR="00470DB8" w:rsidRDefault="00470DB8" w:rsidP="00C446D8">
      <w:pPr>
        <w:pStyle w:val="Paragraphedeliste"/>
        <w:numPr>
          <w:ilvl w:val="0"/>
          <w:numId w:val="57"/>
        </w:numPr>
        <w:rPr>
          <w:rFonts w:ascii="Century Gothic" w:hAnsi="Century Gothic"/>
        </w:rPr>
      </w:pPr>
      <w:r>
        <w:rPr>
          <w:rFonts w:ascii="Century Gothic" w:hAnsi="Century Gothic"/>
        </w:rPr>
        <w:t>Preuve de l’</w:t>
      </w:r>
      <w:r w:rsidRPr="00470DB8">
        <w:rPr>
          <w:rFonts w:ascii="Century Gothic" w:hAnsi="Century Gothic"/>
          <w:b/>
        </w:rPr>
        <w:t>événement de force majeure</w:t>
      </w:r>
      <w:r>
        <w:rPr>
          <w:rFonts w:ascii="Century Gothic" w:hAnsi="Century Gothic"/>
        </w:rPr>
        <w:t>.</w:t>
      </w:r>
    </w:p>
    <w:p w14:paraId="692BCCF4" w14:textId="1BEC36A8" w:rsidR="00470DB8" w:rsidRDefault="00470DB8" w:rsidP="00C446D8">
      <w:pPr>
        <w:pStyle w:val="Paragraphedeliste"/>
        <w:numPr>
          <w:ilvl w:val="0"/>
          <w:numId w:val="57"/>
        </w:numPr>
        <w:rPr>
          <w:rFonts w:ascii="Century Gothic" w:hAnsi="Century Gothic"/>
        </w:rPr>
      </w:pPr>
      <w:r>
        <w:rPr>
          <w:rFonts w:ascii="Century Gothic" w:hAnsi="Century Gothic"/>
        </w:rPr>
        <w:t xml:space="preserve">Compléter par tout moyen pour </w:t>
      </w:r>
      <w:r w:rsidRPr="00470DB8">
        <w:rPr>
          <w:rFonts w:ascii="Century Gothic" w:hAnsi="Century Gothic"/>
          <w:b/>
        </w:rPr>
        <w:t>établir le contenu du contrat et son existence probable</w:t>
      </w:r>
      <w:r>
        <w:rPr>
          <w:rFonts w:ascii="Century Gothic" w:hAnsi="Century Gothic"/>
        </w:rPr>
        <w:t>.</w:t>
      </w:r>
    </w:p>
    <w:p w14:paraId="66E8F6EC" w14:textId="77777777" w:rsidR="00DE5631" w:rsidRPr="00470DB8" w:rsidRDefault="00DE5631" w:rsidP="00DE5631">
      <w:pPr>
        <w:pStyle w:val="Paragraphedeliste"/>
        <w:rPr>
          <w:rFonts w:ascii="Century Gothic" w:hAnsi="Century Gothic"/>
        </w:rPr>
      </w:pPr>
    </w:p>
    <w:p w14:paraId="4622D075" w14:textId="021A17F6" w:rsidR="00470DB8" w:rsidRPr="00DE5631" w:rsidRDefault="00DE5631" w:rsidP="00C446D8">
      <w:pPr>
        <w:pStyle w:val="Paragraphedeliste"/>
        <w:numPr>
          <w:ilvl w:val="0"/>
          <w:numId w:val="54"/>
        </w:numPr>
        <w:rPr>
          <w:rFonts w:ascii="Century Gothic" w:hAnsi="Century Gothic"/>
          <w:b/>
          <w:color w:val="FF0000"/>
          <w:u w:val="single"/>
        </w:rPr>
      </w:pPr>
      <w:r w:rsidRPr="00DE5631">
        <w:rPr>
          <w:rFonts w:ascii="Century Gothic" w:hAnsi="Century Gothic"/>
          <w:b/>
          <w:color w:val="FF0000"/>
          <w:u w:val="single"/>
        </w:rPr>
        <w:t>Les opérations entre commerçants.</w:t>
      </w:r>
    </w:p>
    <w:p w14:paraId="348E25CC" w14:textId="77777777" w:rsidR="00DE5631" w:rsidRDefault="00DE5631" w:rsidP="00DE5631">
      <w:pPr>
        <w:rPr>
          <w:rFonts w:ascii="Century Gothic" w:hAnsi="Century Gothic"/>
        </w:rPr>
      </w:pPr>
    </w:p>
    <w:p w14:paraId="606FF9F5" w14:textId="4A1E26A7" w:rsidR="00DE5631" w:rsidRDefault="00DE5631" w:rsidP="00DE5631">
      <w:pPr>
        <w:rPr>
          <w:rFonts w:ascii="Century Gothic" w:hAnsi="Century Gothic"/>
        </w:rPr>
      </w:pPr>
      <w:r>
        <w:rPr>
          <w:rFonts w:ascii="Century Gothic" w:hAnsi="Century Gothic"/>
        </w:rPr>
        <w:t>Tous les contrats et actes juridiques unilatéraux qui sont conclu entre deux commerçants, c’est à dire deux personnes qui agissent pour leur activité professionnelle à but lucratif : tous les actes conclu entre eux sont des actes de commerce qui sont, quelque soit leur montant, en toute circonstance, et sans aucune exception, soumis au principe de liberté de la preuve.</w:t>
      </w:r>
    </w:p>
    <w:p w14:paraId="01BDA8BE" w14:textId="17F8E621" w:rsidR="00DE5631" w:rsidRDefault="00CA7CC1" w:rsidP="00DE5631">
      <w:pPr>
        <w:rPr>
          <w:rFonts w:ascii="Century Gothic" w:hAnsi="Century Gothic"/>
        </w:rPr>
      </w:pPr>
      <w:r w:rsidRPr="00CA7CC1">
        <w:rPr>
          <w:rFonts w:ascii="Century Gothic" w:hAnsi="Century Gothic"/>
        </w:rPr>
        <w:sym w:font="Wingdings" w:char="F0E0"/>
      </w:r>
      <w:r>
        <w:rPr>
          <w:rFonts w:ascii="Century Gothic" w:hAnsi="Century Gothic"/>
        </w:rPr>
        <w:t xml:space="preserve"> </w:t>
      </w:r>
      <w:r w:rsidR="00DE5631">
        <w:rPr>
          <w:rFonts w:ascii="Century Gothic" w:hAnsi="Century Gothic"/>
        </w:rPr>
        <w:t>Article</w:t>
      </w:r>
      <w:r>
        <w:rPr>
          <w:rFonts w:ascii="Century Gothic" w:hAnsi="Century Gothic"/>
        </w:rPr>
        <w:t xml:space="preserve"> L.110-3 du Code de commerce.</w:t>
      </w:r>
    </w:p>
    <w:p w14:paraId="42A13F27" w14:textId="77777777" w:rsidR="00CA7CC1" w:rsidRDefault="00CA7CC1" w:rsidP="00DE5631">
      <w:pPr>
        <w:rPr>
          <w:rFonts w:ascii="Century Gothic" w:hAnsi="Century Gothic"/>
        </w:rPr>
      </w:pPr>
    </w:p>
    <w:p w14:paraId="3F0099BA" w14:textId="44CD83B6" w:rsidR="00CA7CC1" w:rsidRDefault="001D4275" w:rsidP="00DE5631">
      <w:pPr>
        <w:rPr>
          <w:rFonts w:ascii="Century Gothic" w:hAnsi="Century Gothic"/>
        </w:rPr>
      </w:pPr>
      <w:r>
        <w:rPr>
          <w:rFonts w:ascii="Century Gothic" w:hAnsi="Century Gothic"/>
        </w:rPr>
        <w:t>PARAGRAPHE 2 :</w:t>
      </w:r>
    </w:p>
    <w:p w14:paraId="73C506E8" w14:textId="77777777" w:rsidR="001D4275" w:rsidRDefault="001D4275" w:rsidP="00DE5631">
      <w:pPr>
        <w:rPr>
          <w:rFonts w:ascii="Century Gothic" w:hAnsi="Century Gothic"/>
        </w:rPr>
      </w:pPr>
    </w:p>
    <w:p w14:paraId="646CD65A" w14:textId="44E8A73F" w:rsidR="001D4275" w:rsidRPr="001D4275" w:rsidRDefault="00DF1D95" w:rsidP="001D4275">
      <w:pPr>
        <w:pStyle w:val="Paragraphedeliste"/>
        <w:jc w:val="center"/>
        <w:rPr>
          <w:rFonts w:ascii="Century Gothic" w:hAnsi="Century Gothic"/>
          <w:color w:val="8064A2" w:themeColor="accent4"/>
          <w:u w:val="single"/>
        </w:rPr>
      </w:pPr>
      <w:r>
        <w:rPr>
          <w:rFonts w:ascii="Century Gothic" w:hAnsi="Century Gothic"/>
          <w:color w:val="8064A2" w:themeColor="accent4"/>
          <w:u w:val="single"/>
        </w:rPr>
        <w:t>SOUS-PARAGRAPHE 1</w:t>
      </w:r>
      <w:r w:rsidR="001D4275" w:rsidRPr="001D4275">
        <w:rPr>
          <w:rFonts w:ascii="Century Gothic" w:hAnsi="Century Gothic"/>
          <w:color w:val="8064A2" w:themeColor="accent4"/>
          <w:u w:val="single"/>
        </w:rPr>
        <w:t> : L’AVEU.</w:t>
      </w:r>
    </w:p>
    <w:p w14:paraId="5A077407" w14:textId="77777777" w:rsidR="001D4275" w:rsidRDefault="001D4275" w:rsidP="001D4275">
      <w:pPr>
        <w:rPr>
          <w:rFonts w:ascii="Century Gothic" w:hAnsi="Century Gothic"/>
        </w:rPr>
      </w:pPr>
    </w:p>
    <w:p w14:paraId="28CCEBA4" w14:textId="30391AF7" w:rsidR="001D4275" w:rsidRDefault="001D4275" w:rsidP="001D4275">
      <w:pPr>
        <w:rPr>
          <w:rFonts w:ascii="Century Gothic" w:hAnsi="Century Gothic"/>
        </w:rPr>
      </w:pPr>
      <w:r>
        <w:rPr>
          <w:rFonts w:ascii="Century Gothic" w:hAnsi="Century Gothic"/>
        </w:rPr>
        <w:t>Aubry et Rau ont défini l’aveu comme étant une déclaration par laquelle une personne, reconnaît pour vrai, où comme devant être tenu pour avérer à son égard un fait de nature à produire contre elle des conséquences juridiques.</w:t>
      </w:r>
    </w:p>
    <w:p w14:paraId="68F23DC8" w14:textId="77777777" w:rsidR="001D4275" w:rsidRDefault="001D4275" w:rsidP="001D4275">
      <w:pPr>
        <w:rPr>
          <w:rFonts w:ascii="Century Gothic" w:hAnsi="Century Gothic"/>
        </w:rPr>
      </w:pPr>
    </w:p>
    <w:p w14:paraId="19CC527F" w14:textId="7FF478BA" w:rsidR="001D4275" w:rsidRPr="001D4275" w:rsidRDefault="001D4275" w:rsidP="001D4275">
      <w:pPr>
        <w:rPr>
          <w:rFonts w:ascii="Century Gothic" w:hAnsi="Century Gothic"/>
          <w:u w:val="single"/>
        </w:rPr>
      </w:pPr>
      <w:r w:rsidRPr="001D4275">
        <w:rPr>
          <w:rFonts w:ascii="Century Gothic" w:hAnsi="Century Gothic"/>
          <w:u w:val="single"/>
        </w:rPr>
        <w:t>Le Code Civil distingue deux aveux :</w:t>
      </w:r>
    </w:p>
    <w:p w14:paraId="0EB71D6C" w14:textId="77777777" w:rsidR="001D4275" w:rsidRDefault="001D4275" w:rsidP="001D4275">
      <w:pPr>
        <w:rPr>
          <w:rFonts w:ascii="Century Gothic" w:hAnsi="Century Gothic"/>
        </w:rPr>
      </w:pPr>
    </w:p>
    <w:p w14:paraId="121942DA" w14:textId="77777777" w:rsidR="001D4275" w:rsidRDefault="001D4275" w:rsidP="00C446D8">
      <w:pPr>
        <w:pStyle w:val="Paragraphedeliste"/>
        <w:numPr>
          <w:ilvl w:val="0"/>
          <w:numId w:val="54"/>
        </w:numPr>
        <w:rPr>
          <w:rFonts w:ascii="Century Gothic" w:hAnsi="Century Gothic"/>
        </w:rPr>
      </w:pPr>
      <w:r w:rsidRPr="001D4275">
        <w:rPr>
          <w:rFonts w:ascii="Century Gothic" w:hAnsi="Century Gothic"/>
          <w:b/>
        </w:rPr>
        <w:t>Judiciaire</w:t>
      </w:r>
      <w:r>
        <w:rPr>
          <w:rFonts w:ascii="Century Gothic" w:hAnsi="Century Gothic"/>
        </w:rPr>
        <w:t> : fait au cours du procès et qui s’adresse au juge ; va inscrire sa reconnaissance au titre des éléments de preuve (preuve contre lui).</w:t>
      </w:r>
    </w:p>
    <w:p w14:paraId="21F06AAA" w14:textId="2D6BD3A1" w:rsidR="001D4275" w:rsidRDefault="001D4275" w:rsidP="001D4275">
      <w:pPr>
        <w:pStyle w:val="Paragraphedeliste"/>
        <w:rPr>
          <w:rFonts w:ascii="Century Gothic" w:hAnsi="Century Gothic"/>
        </w:rPr>
      </w:pPr>
      <w:r w:rsidRPr="001D4275">
        <w:rPr>
          <w:rFonts w:ascii="Century Gothic" w:hAnsi="Century Gothic"/>
        </w:rPr>
        <w:t>Il est</w:t>
      </w:r>
      <w:r w:rsidRPr="001D4275">
        <w:rPr>
          <w:rFonts w:ascii="Century Gothic" w:hAnsi="Century Gothic"/>
          <w:b/>
        </w:rPr>
        <w:t xml:space="preserve"> indivisible</w:t>
      </w:r>
      <w:r w:rsidRPr="001D4275">
        <w:rPr>
          <w:rFonts w:ascii="Century Gothic" w:hAnsi="Century Gothic"/>
        </w:rPr>
        <w:t xml:space="preserve"> (art. 1356, al.3 du Code Civil) et </w:t>
      </w:r>
      <w:r w:rsidRPr="001D4275">
        <w:rPr>
          <w:rFonts w:ascii="Century Gothic" w:hAnsi="Century Gothic"/>
          <w:b/>
        </w:rPr>
        <w:t>irrévocable</w:t>
      </w:r>
      <w:r w:rsidRPr="001D4275">
        <w:rPr>
          <w:rFonts w:ascii="Century Gothic" w:hAnsi="Century Gothic"/>
        </w:rPr>
        <w:t xml:space="preserve"> (at.1356,</w:t>
      </w:r>
      <w:r>
        <w:rPr>
          <w:rFonts w:ascii="Century Gothic" w:hAnsi="Century Gothic"/>
        </w:rPr>
        <w:t xml:space="preserve"> al.5 du Code Civil). </w:t>
      </w:r>
    </w:p>
    <w:p w14:paraId="06C16C02" w14:textId="4A766775" w:rsidR="001D4275" w:rsidRDefault="001D4275" w:rsidP="00C446D8">
      <w:pPr>
        <w:pStyle w:val="Paragraphedeliste"/>
        <w:numPr>
          <w:ilvl w:val="0"/>
          <w:numId w:val="54"/>
        </w:numPr>
        <w:rPr>
          <w:rFonts w:ascii="Century Gothic" w:hAnsi="Century Gothic"/>
        </w:rPr>
      </w:pPr>
      <w:r w:rsidRPr="001D4275">
        <w:rPr>
          <w:rFonts w:ascii="Century Gothic" w:hAnsi="Century Gothic"/>
          <w:b/>
        </w:rPr>
        <w:t>Extra-judiciaire </w:t>
      </w:r>
      <w:r>
        <w:rPr>
          <w:rFonts w:ascii="Century Gothic" w:hAnsi="Century Gothic"/>
        </w:rPr>
        <w:t>: effectué par une partie en dehors de l’enceinte judiciaire, soit il est antérieur au litige, soit concomitant au litige.</w:t>
      </w:r>
    </w:p>
    <w:p w14:paraId="41ADFAAC" w14:textId="77777777" w:rsidR="001D4275" w:rsidRDefault="001D4275" w:rsidP="001D4275">
      <w:pPr>
        <w:rPr>
          <w:rFonts w:ascii="Century Gothic" w:hAnsi="Century Gothic"/>
        </w:rPr>
      </w:pPr>
    </w:p>
    <w:p w14:paraId="738E395D" w14:textId="63B4F3BA" w:rsidR="001D4275" w:rsidRDefault="001D4275" w:rsidP="001D4275">
      <w:pPr>
        <w:rPr>
          <w:rFonts w:ascii="Century Gothic" w:hAnsi="Century Gothic"/>
        </w:rPr>
      </w:pPr>
      <w:r>
        <w:rPr>
          <w:rFonts w:ascii="Century Gothic" w:hAnsi="Century Gothic"/>
        </w:rPr>
        <w:t>L’aveu judiciaire n’a pas la même force probante que l’aveu extrajudiciaire. L’</w:t>
      </w:r>
      <w:r w:rsidRPr="001D4275">
        <w:rPr>
          <w:rFonts w:ascii="Century Gothic" w:hAnsi="Century Gothic"/>
          <w:b/>
        </w:rPr>
        <w:t xml:space="preserve">aveu judiciaire </w:t>
      </w:r>
      <w:r>
        <w:rPr>
          <w:rFonts w:ascii="Century Gothic" w:hAnsi="Century Gothic"/>
        </w:rPr>
        <w:t xml:space="preserve">a une force probante quasiment totale, qui </w:t>
      </w:r>
      <w:r w:rsidRPr="001D4275">
        <w:rPr>
          <w:rFonts w:ascii="Century Gothic" w:hAnsi="Century Gothic"/>
          <w:b/>
        </w:rPr>
        <w:t>repose sur la priorité de l’aveu sur les autres modes de preuve</w:t>
      </w:r>
      <w:r>
        <w:rPr>
          <w:rFonts w:ascii="Century Gothic" w:hAnsi="Century Gothic"/>
        </w:rPr>
        <w:t>.</w:t>
      </w:r>
    </w:p>
    <w:p w14:paraId="58B9C275" w14:textId="31712A9A" w:rsidR="00DF1D95" w:rsidRDefault="00DF1D95" w:rsidP="001D4275">
      <w:pPr>
        <w:rPr>
          <w:rFonts w:ascii="Century Gothic" w:hAnsi="Century Gothic"/>
        </w:rPr>
      </w:pPr>
      <w:r>
        <w:rPr>
          <w:rFonts w:ascii="Century Gothic" w:hAnsi="Century Gothic"/>
        </w:rPr>
        <w:t xml:space="preserve">L’aveu extrajudiciaire a une force probante inférieure : c’est la </w:t>
      </w:r>
      <w:r w:rsidRPr="00DF1D95">
        <w:rPr>
          <w:rFonts w:ascii="Century Gothic" w:hAnsi="Century Gothic"/>
          <w:b/>
        </w:rPr>
        <w:t>reconnaissance dans un contrat</w:t>
      </w:r>
      <w:r>
        <w:rPr>
          <w:rFonts w:ascii="Century Gothic" w:hAnsi="Century Gothic"/>
        </w:rPr>
        <w:t xml:space="preserve">, </w:t>
      </w:r>
      <w:r w:rsidRPr="00DF1D95">
        <w:rPr>
          <w:rFonts w:ascii="Century Gothic" w:hAnsi="Century Gothic"/>
          <w:b/>
        </w:rPr>
        <w:t>ou orale </w:t>
      </w:r>
      <w:r>
        <w:rPr>
          <w:rFonts w:ascii="Century Gothic" w:hAnsi="Century Gothic"/>
        </w:rPr>
        <w:t>; le magistrat ne pourra pas contrôler lui-même les conditions dans lesquelles cet aveu a été fait.</w:t>
      </w:r>
    </w:p>
    <w:p w14:paraId="5D7C2B96" w14:textId="77777777" w:rsidR="00DF1D95" w:rsidRDefault="00DF1D95" w:rsidP="001D4275">
      <w:pPr>
        <w:rPr>
          <w:rFonts w:ascii="Century Gothic" w:hAnsi="Century Gothic"/>
        </w:rPr>
      </w:pPr>
    </w:p>
    <w:p w14:paraId="423AFB61" w14:textId="77777777" w:rsidR="00DF1D95" w:rsidRDefault="00DF1D95" w:rsidP="001D4275">
      <w:pPr>
        <w:rPr>
          <w:rFonts w:ascii="Century Gothic" w:hAnsi="Century Gothic"/>
        </w:rPr>
      </w:pPr>
    </w:p>
    <w:p w14:paraId="6BCA9659" w14:textId="77777777" w:rsidR="00DF1D95" w:rsidRDefault="00DF1D95" w:rsidP="001D4275">
      <w:pPr>
        <w:rPr>
          <w:rFonts w:ascii="Century Gothic" w:hAnsi="Century Gothic"/>
        </w:rPr>
      </w:pPr>
    </w:p>
    <w:p w14:paraId="55F6B391" w14:textId="77777777" w:rsidR="00DF1D95" w:rsidRDefault="00DF1D95" w:rsidP="001D4275">
      <w:pPr>
        <w:rPr>
          <w:rFonts w:ascii="Century Gothic" w:hAnsi="Century Gothic"/>
        </w:rPr>
      </w:pPr>
    </w:p>
    <w:p w14:paraId="590F618F" w14:textId="77777777" w:rsidR="00DF1D95" w:rsidRDefault="00DF1D95" w:rsidP="00DF1D95">
      <w:pPr>
        <w:pStyle w:val="Paragraphedeliste"/>
        <w:jc w:val="center"/>
        <w:rPr>
          <w:rFonts w:ascii="Century Gothic" w:hAnsi="Century Gothic"/>
          <w:color w:val="8064A2" w:themeColor="accent4"/>
          <w:u w:val="single"/>
        </w:rPr>
      </w:pPr>
      <w:r>
        <w:rPr>
          <w:rFonts w:ascii="Century Gothic" w:hAnsi="Century Gothic"/>
          <w:color w:val="8064A2" w:themeColor="accent4"/>
          <w:u w:val="single"/>
        </w:rPr>
        <w:t>SOUS-PARAGRAPHE 2</w:t>
      </w:r>
      <w:r w:rsidRPr="001D4275">
        <w:rPr>
          <w:rFonts w:ascii="Century Gothic" w:hAnsi="Century Gothic"/>
          <w:color w:val="8064A2" w:themeColor="accent4"/>
          <w:u w:val="single"/>
        </w:rPr>
        <w:t xml:space="preserve"> : </w:t>
      </w:r>
    </w:p>
    <w:p w14:paraId="37F19538" w14:textId="3E1EA2FC" w:rsidR="00DF1D95" w:rsidRPr="001D4275" w:rsidRDefault="00DF1D95" w:rsidP="00DF1D95">
      <w:pPr>
        <w:pStyle w:val="Paragraphedeliste"/>
        <w:jc w:val="center"/>
        <w:rPr>
          <w:rFonts w:ascii="Century Gothic" w:hAnsi="Century Gothic"/>
          <w:color w:val="8064A2" w:themeColor="accent4"/>
          <w:u w:val="single"/>
        </w:rPr>
      </w:pPr>
      <w:r w:rsidRPr="001D4275">
        <w:rPr>
          <w:rFonts w:ascii="Century Gothic" w:hAnsi="Century Gothic"/>
          <w:color w:val="8064A2" w:themeColor="accent4"/>
          <w:u w:val="single"/>
        </w:rPr>
        <w:t>L</w:t>
      </w:r>
      <w:r>
        <w:rPr>
          <w:rFonts w:ascii="Century Gothic" w:hAnsi="Century Gothic"/>
          <w:color w:val="8064A2" w:themeColor="accent4"/>
          <w:u w:val="single"/>
        </w:rPr>
        <w:t>E SERMENT DECISOIRE – ARTICLE 1358 DU CODE CIVIL</w:t>
      </w:r>
      <w:r w:rsidRPr="001D4275">
        <w:rPr>
          <w:rFonts w:ascii="Century Gothic" w:hAnsi="Century Gothic"/>
          <w:color w:val="8064A2" w:themeColor="accent4"/>
          <w:u w:val="single"/>
        </w:rPr>
        <w:t>.</w:t>
      </w:r>
    </w:p>
    <w:p w14:paraId="687C0027" w14:textId="77777777" w:rsidR="00DF1D95" w:rsidRDefault="00DF1D95" w:rsidP="001D4275">
      <w:pPr>
        <w:rPr>
          <w:rFonts w:ascii="Century Gothic" w:hAnsi="Century Gothic"/>
        </w:rPr>
      </w:pPr>
    </w:p>
    <w:p w14:paraId="7FA10AEE" w14:textId="6ADAD721" w:rsidR="00DF1D95" w:rsidRDefault="00DF1D95" w:rsidP="001D4275">
      <w:pPr>
        <w:rPr>
          <w:rFonts w:ascii="Century Gothic" w:hAnsi="Century Gothic"/>
        </w:rPr>
      </w:pPr>
      <w:r>
        <w:rPr>
          <w:rFonts w:ascii="Century Gothic" w:hAnsi="Century Gothic"/>
        </w:rPr>
        <w:t>L’une des parties au litige demande à l’autre de prêter serment que ce qu’elle dit est vrai.</w:t>
      </w:r>
    </w:p>
    <w:p w14:paraId="781EB90C" w14:textId="1024E458" w:rsidR="00DF1D95" w:rsidRDefault="00DF1D95" w:rsidP="001D4275">
      <w:pPr>
        <w:rPr>
          <w:rFonts w:ascii="Century Gothic" w:hAnsi="Century Gothic"/>
        </w:rPr>
      </w:pPr>
      <w:r>
        <w:rPr>
          <w:rFonts w:ascii="Century Gothic" w:hAnsi="Century Gothic"/>
        </w:rPr>
        <w:t xml:space="preserve">L’objet du serment repose sur la </w:t>
      </w:r>
      <w:r w:rsidRPr="00DF1D95">
        <w:rPr>
          <w:rFonts w:ascii="Century Gothic" w:hAnsi="Century Gothic"/>
          <w:b/>
        </w:rPr>
        <w:t>morale</w:t>
      </w:r>
      <w:r>
        <w:rPr>
          <w:rFonts w:ascii="Century Gothic" w:hAnsi="Century Gothic"/>
        </w:rPr>
        <w:t>, l’</w:t>
      </w:r>
      <w:r w:rsidRPr="00DF1D95">
        <w:rPr>
          <w:rFonts w:ascii="Century Gothic" w:hAnsi="Century Gothic"/>
          <w:b/>
        </w:rPr>
        <w:t>honneur</w:t>
      </w:r>
      <w:r>
        <w:rPr>
          <w:rFonts w:ascii="Century Gothic" w:hAnsi="Century Gothic"/>
        </w:rPr>
        <w:t xml:space="preserve"> et la </w:t>
      </w:r>
      <w:r w:rsidRPr="00DF1D95">
        <w:rPr>
          <w:rFonts w:ascii="Century Gothic" w:hAnsi="Century Gothic"/>
          <w:b/>
        </w:rPr>
        <w:t>dignité des parties</w:t>
      </w:r>
      <w:r>
        <w:rPr>
          <w:rFonts w:ascii="Century Gothic" w:hAnsi="Century Gothic"/>
        </w:rPr>
        <w:t xml:space="preserve"> au litige.</w:t>
      </w:r>
    </w:p>
    <w:p w14:paraId="7258C8AD" w14:textId="77777777" w:rsidR="00DF1D95" w:rsidRDefault="00DF1D95" w:rsidP="001D4275">
      <w:pPr>
        <w:rPr>
          <w:rFonts w:ascii="Century Gothic" w:hAnsi="Century Gothic"/>
        </w:rPr>
      </w:pPr>
    </w:p>
    <w:p w14:paraId="53178457" w14:textId="28CE9BCC" w:rsidR="00DF1D95" w:rsidRDefault="00DF1D95" w:rsidP="001D4275">
      <w:pPr>
        <w:rPr>
          <w:rFonts w:ascii="Century Gothic" w:hAnsi="Century Gothic"/>
        </w:rPr>
      </w:pPr>
      <w:r>
        <w:rPr>
          <w:rFonts w:ascii="Century Gothic" w:hAnsi="Century Gothic"/>
        </w:rPr>
        <w:t>Le législateur maintient donc le postulat de la morale et de l’honneur depuis 1804, puisque c’est la date de rédaction de l’article.</w:t>
      </w:r>
    </w:p>
    <w:p w14:paraId="193BA778" w14:textId="68E05D8C" w:rsidR="00DF1D95" w:rsidRDefault="00DF1D95" w:rsidP="001D4275">
      <w:pPr>
        <w:rPr>
          <w:rFonts w:ascii="Century Gothic" w:hAnsi="Century Gothic"/>
        </w:rPr>
      </w:pPr>
      <w:r>
        <w:rPr>
          <w:rFonts w:ascii="Century Gothic" w:hAnsi="Century Gothic"/>
        </w:rPr>
        <w:t>Toute personne qui mentirait sous serment s’expose à des peines pécuniaires (pénales et civiles particulièrement lourdes, dissuasives) de 25000€, augmenté en fonction de la valeur du litige.</w:t>
      </w:r>
    </w:p>
    <w:p w14:paraId="5D3FBC3D" w14:textId="733FB1C8" w:rsidR="00DF1D95" w:rsidRDefault="00DF1D95" w:rsidP="001D4275">
      <w:pPr>
        <w:rPr>
          <w:rFonts w:ascii="Century Gothic" w:hAnsi="Century Gothic"/>
        </w:rPr>
      </w:pPr>
    </w:p>
    <w:p w14:paraId="6D9446D5" w14:textId="5B8A3343" w:rsidR="00DF1D95" w:rsidRPr="00DF1D95" w:rsidRDefault="00DF1D95" w:rsidP="001D4275">
      <w:pPr>
        <w:rPr>
          <w:rFonts w:ascii="Century Gothic" w:hAnsi="Century Gothic"/>
          <w:u w:val="single"/>
        </w:rPr>
      </w:pPr>
      <w:r w:rsidRPr="00DF1D95">
        <w:rPr>
          <w:rFonts w:ascii="Century Gothic" w:hAnsi="Century Gothic"/>
          <w:u w:val="single"/>
        </w:rPr>
        <w:t>Hypothèses :</w:t>
      </w:r>
    </w:p>
    <w:p w14:paraId="5FDD6B7A" w14:textId="77777777" w:rsidR="00DF1D95" w:rsidRDefault="00DF1D95" w:rsidP="001D4275">
      <w:pPr>
        <w:rPr>
          <w:rFonts w:ascii="Century Gothic" w:hAnsi="Century Gothic"/>
        </w:rPr>
      </w:pPr>
    </w:p>
    <w:p w14:paraId="4C7114DD" w14:textId="143B431A" w:rsidR="00DF1D95" w:rsidRDefault="00DF1D95" w:rsidP="00C446D8">
      <w:pPr>
        <w:pStyle w:val="Paragraphedeliste"/>
        <w:numPr>
          <w:ilvl w:val="0"/>
          <w:numId w:val="54"/>
        </w:numPr>
        <w:rPr>
          <w:rFonts w:ascii="Century Gothic" w:hAnsi="Century Gothic"/>
        </w:rPr>
      </w:pPr>
      <w:r>
        <w:rPr>
          <w:rFonts w:ascii="Century Gothic" w:hAnsi="Century Gothic"/>
        </w:rPr>
        <w:t>Une personne accepte de prêter serment : elle gagne le procès aux seules vues du serment prêté.</w:t>
      </w:r>
    </w:p>
    <w:p w14:paraId="3262D2BC" w14:textId="18017619" w:rsidR="00DF1D95" w:rsidRDefault="00DF1D95" w:rsidP="00C446D8">
      <w:pPr>
        <w:pStyle w:val="Paragraphedeliste"/>
        <w:numPr>
          <w:ilvl w:val="0"/>
          <w:numId w:val="54"/>
        </w:numPr>
        <w:rPr>
          <w:rFonts w:ascii="Century Gothic" w:hAnsi="Century Gothic"/>
        </w:rPr>
      </w:pPr>
      <w:r>
        <w:rPr>
          <w:rFonts w:ascii="Century Gothic" w:hAnsi="Century Gothic"/>
        </w:rPr>
        <w:t>L’adversaire refuse de prêter serment : il perd le procès automatiquement.</w:t>
      </w:r>
    </w:p>
    <w:p w14:paraId="4D3934A2" w14:textId="18C8030F" w:rsidR="00DF1D95" w:rsidRDefault="00DF1D95" w:rsidP="00DF1D95">
      <w:pPr>
        <w:ind w:firstLine="708"/>
        <w:rPr>
          <w:rFonts w:ascii="Century Gothic" w:hAnsi="Century Gothic"/>
        </w:rPr>
      </w:pPr>
      <w:r w:rsidRPr="00DF1D95">
        <w:rPr>
          <w:rFonts w:ascii="Century Gothic" w:hAnsi="Century Gothic"/>
        </w:rPr>
        <w:sym w:font="Wingdings" w:char="F0E0"/>
      </w:r>
      <w:r>
        <w:rPr>
          <w:rFonts w:ascii="Century Gothic" w:hAnsi="Century Gothic"/>
        </w:rPr>
        <w:t xml:space="preserve"> Article 1361.</w:t>
      </w:r>
    </w:p>
    <w:p w14:paraId="080FE9A1" w14:textId="44EE2077" w:rsidR="00DF1D95" w:rsidRDefault="00C446D8" w:rsidP="00C446D8">
      <w:pPr>
        <w:pStyle w:val="Paragraphedeliste"/>
        <w:numPr>
          <w:ilvl w:val="0"/>
          <w:numId w:val="58"/>
        </w:numPr>
        <w:rPr>
          <w:rFonts w:ascii="Century Gothic" w:hAnsi="Century Gothic"/>
        </w:rPr>
      </w:pPr>
      <w:r>
        <w:rPr>
          <w:rFonts w:ascii="Century Gothic" w:hAnsi="Century Gothic"/>
        </w:rPr>
        <w:t>Possibilité de déférer le serment : renvoie de la demande de serment (si A demande à B, B peut refuser et renvoyer la demande à A). Soit A prêt serment et gagne le procès, soit il refuse et perd le procès.</w:t>
      </w:r>
    </w:p>
    <w:p w14:paraId="17CA3F61" w14:textId="77777777" w:rsidR="00C446D8" w:rsidRDefault="00C446D8" w:rsidP="00C446D8">
      <w:pPr>
        <w:rPr>
          <w:rFonts w:ascii="Century Gothic" w:hAnsi="Century Gothic"/>
        </w:rPr>
      </w:pPr>
    </w:p>
    <w:p w14:paraId="175C0268" w14:textId="73BD2B0C" w:rsidR="00C446D8" w:rsidRDefault="00C446D8" w:rsidP="00DF1D95">
      <w:pPr>
        <w:rPr>
          <w:rFonts w:ascii="Century Gothic" w:hAnsi="Century Gothic"/>
        </w:rPr>
      </w:pPr>
      <w:r>
        <w:rPr>
          <w:rFonts w:ascii="Century Gothic" w:hAnsi="Century Gothic"/>
        </w:rPr>
        <w:t xml:space="preserve">Les </w:t>
      </w:r>
      <w:r w:rsidRPr="00C446D8">
        <w:rPr>
          <w:rFonts w:ascii="Century Gothic" w:hAnsi="Century Gothic"/>
          <w:b/>
        </w:rPr>
        <w:t>serments décisoires</w:t>
      </w:r>
      <w:r>
        <w:rPr>
          <w:rFonts w:ascii="Century Gothic" w:hAnsi="Century Gothic"/>
        </w:rPr>
        <w:t xml:space="preserve"> ne peuvent être mis en œuvre par le juge que s’ils sont demandés par les parties (le juge ne peut pas le faire)</w:t>
      </w:r>
      <w:r w:rsidR="00FF12D0">
        <w:rPr>
          <w:rFonts w:ascii="Century Gothic" w:hAnsi="Century Gothic"/>
        </w:rPr>
        <w:t>.</w:t>
      </w:r>
    </w:p>
    <w:p w14:paraId="614373C5" w14:textId="5B4D3D38" w:rsidR="00FF12D0" w:rsidRDefault="00252C5A" w:rsidP="00DF1D95">
      <w:pPr>
        <w:rPr>
          <w:rFonts w:ascii="Century Gothic" w:hAnsi="Century Gothic"/>
        </w:rPr>
      </w:pPr>
      <w:r>
        <w:rPr>
          <w:rFonts w:ascii="Century Gothic" w:hAnsi="Century Gothic"/>
        </w:rPr>
        <w:t>Les magistrats du fond sont hostiles au serment décisoire, car ils ne sont pas en état de motiver leur décision à l’égard des faits. En revanche, le serment décisoire n’est preuve parfaite car il est automatique et il se suffit à lui-même.</w:t>
      </w:r>
    </w:p>
    <w:p w14:paraId="481B687E" w14:textId="77777777" w:rsidR="00450B75" w:rsidRDefault="00450B75" w:rsidP="00DF1D95">
      <w:pPr>
        <w:rPr>
          <w:rFonts w:ascii="Century Gothic" w:hAnsi="Century Gothic"/>
        </w:rPr>
      </w:pPr>
    </w:p>
    <w:p w14:paraId="5E848A5B" w14:textId="6A23A415" w:rsidR="00450B75" w:rsidRPr="00450B75" w:rsidRDefault="00450B75" w:rsidP="00450B75">
      <w:pPr>
        <w:jc w:val="center"/>
        <w:rPr>
          <w:rFonts w:ascii="Century Gothic" w:hAnsi="Century Gothic"/>
          <w:color w:val="9BBB59" w:themeColor="accent3"/>
          <w:u w:val="single"/>
        </w:rPr>
      </w:pPr>
      <w:r w:rsidRPr="00450B75">
        <w:rPr>
          <w:rFonts w:ascii="Century Gothic" w:hAnsi="Century Gothic"/>
          <w:color w:val="9BBB59" w:themeColor="accent3"/>
          <w:u w:val="single"/>
        </w:rPr>
        <w:t>PARAGRAPHE 3 : LES MODES DE PREUVES IMPARFAITES.</w:t>
      </w:r>
    </w:p>
    <w:p w14:paraId="34D1A7EB" w14:textId="77777777" w:rsidR="00450B75" w:rsidRDefault="00450B75" w:rsidP="00DF1D95">
      <w:pPr>
        <w:rPr>
          <w:rFonts w:ascii="Century Gothic" w:hAnsi="Century Gothic"/>
        </w:rPr>
      </w:pPr>
    </w:p>
    <w:p w14:paraId="745A9EEE" w14:textId="5EC0DA43" w:rsidR="00450B75" w:rsidRPr="00450B75" w:rsidRDefault="00450B75" w:rsidP="00450B75">
      <w:pPr>
        <w:jc w:val="center"/>
        <w:rPr>
          <w:rFonts w:ascii="Century Gothic" w:hAnsi="Century Gothic"/>
          <w:color w:val="8064A2" w:themeColor="accent4"/>
          <w:u w:val="single"/>
        </w:rPr>
      </w:pPr>
      <w:r w:rsidRPr="00450B75">
        <w:rPr>
          <w:rFonts w:ascii="Century Gothic" w:hAnsi="Century Gothic"/>
          <w:color w:val="8064A2" w:themeColor="accent4"/>
          <w:u w:val="single"/>
        </w:rPr>
        <w:t>SOUS-PARAGRAPHE 1 : LA PREUVE TESTIMONIALE.</w:t>
      </w:r>
    </w:p>
    <w:p w14:paraId="71A4EA63" w14:textId="77777777" w:rsidR="00450B75" w:rsidRDefault="00450B75" w:rsidP="00DF1D95">
      <w:pPr>
        <w:rPr>
          <w:rFonts w:ascii="Century Gothic" w:hAnsi="Century Gothic"/>
        </w:rPr>
      </w:pPr>
    </w:p>
    <w:p w14:paraId="278237C0" w14:textId="60EC37E6" w:rsidR="00450B75" w:rsidRDefault="00450B75" w:rsidP="00DF1D95">
      <w:pPr>
        <w:rPr>
          <w:rFonts w:ascii="Century Gothic" w:hAnsi="Century Gothic"/>
        </w:rPr>
      </w:pPr>
      <w:r>
        <w:rPr>
          <w:rFonts w:ascii="Century Gothic" w:hAnsi="Century Gothic"/>
        </w:rPr>
        <w:t xml:space="preserve">Il s’agit de la </w:t>
      </w:r>
      <w:r w:rsidRPr="00450B75">
        <w:rPr>
          <w:rFonts w:ascii="Century Gothic" w:hAnsi="Century Gothic"/>
          <w:b/>
        </w:rPr>
        <w:t>preuve par témoignage</w:t>
      </w:r>
      <w:r>
        <w:rPr>
          <w:rFonts w:ascii="Century Gothic" w:hAnsi="Century Gothic"/>
        </w:rPr>
        <w:t>, et relève du système de la preuve libre ; elle consiste en l’obtention d’une déclaration orale ou écrite, qu’une partie tierce au litige permet d’établir de manière pertinente, l’exactitude des prétentions de l’une ou l’autre des parties.</w:t>
      </w:r>
    </w:p>
    <w:p w14:paraId="518FD831" w14:textId="77777777" w:rsidR="00450B75" w:rsidRDefault="00450B75" w:rsidP="00DF1D95">
      <w:pPr>
        <w:rPr>
          <w:rFonts w:ascii="Century Gothic" w:hAnsi="Century Gothic"/>
        </w:rPr>
      </w:pPr>
    </w:p>
    <w:p w14:paraId="26DFBE7E" w14:textId="74ECA050" w:rsidR="00450B75" w:rsidRDefault="00450B75" w:rsidP="00DF1D95">
      <w:pPr>
        <w:rPr>
          <w:rFonts w:ascii="Century Gothic" w:hAnsi="Century Gothic"/>
        </w:rPr>
      </w:pPr>
      <w:r>
        <w:rPr>
          <w:rFonts w:ascii="Century Gothic" w:hAnsi="Century Gothic"/>
        </w:rPr>
        <w:t>Le témoignage est régit par l’article 10 du Code Civil, complété par l’article 206 du Code de Procédure Civile, puis par des dispositions, en fonction de la qualité du témoin, l’</w:t>
      </w:r>
      <w:r w:rsidRPr="00450B75">
        <w:rPr>
          <w:rFonts w:ascii="Century Gothic" w:hAnsi="Century Gothic"/>
          <w:u w:val="single"/>
        </w:rPr>
        <w:t>article 451 du Code Civil lorsque le témoin est mineur</w:t>
      </w:r>
      <w:r>
        <w:rPr>
          <w:rFonts w:ascii="Century Gothic" w:hAnsi="Century Gothic"/>
        </w:rPr>
        <w:t>.</w:t>
      </w:r>
    </w:p>
    <w:p w14:paraId="34CF1300" w14:textId="77777777" w:rsidR="00450B75" w:rsidRDefault="00450B75" w:rsidP="00DF1D95">
      <w:pPr>
        <w:rPr>
          <w:rFonts w:ascii="Century Gothic" w:hAnsi="Century Gothic"/>
        </w:rPr>
      </w:pPr>
    </w:p>
    <w:p w14:paraId="4FE166D1" w14:textId="77777777" w:rsidR="00F91BDD" w:rsidRDefault="00F91BDD" w:rsidP="00DF1D95">
      <w:pPr>
        <w:rPr>
          <w:rFonts w:ascii="Century Gothic" w:hAnsi="Century Gothic"/>
        </w:rPr>
      </w:pPr>
    </w:p>
    <w:p w14:paraId="15324545" w14:textId="77777777" w:rsidR="00F91BDD" w:rsidRDefault="00F91BDD" w:rsidP="00DF1D95">
      <w:pPr>
        <w:rPr>
          <w:rFonts w:ascii="Century Gothic" w:hAnsi="Century Gothic"/>
        </w:rPr>
      </w:pPr>
    </w:p>
    <w:p w14:paraId="47ADF196" w14:textId="77777777" w:rsidR="00F91BDD" w:rsidRDefault="00F91BDD" w:rsidP="00DF1D95">
      <w:pPr>
        <w:rPr>
          <w:rFonts w:ascii="Century Gothic" w:hAnsi="Century Gothic"/>
        </w:rPr>
      </w:pPr>
      <w:r>
        <w:rPr>
          <w:rFonts w:ascii="Century Gothic" w:hAnsi="Century Gothic"/>
        </w:rPr>
        <w:t xml:space="preserve">Le </w:t>
      </w:r>
      <w:r w:rsidRPr="00F91BDD">
        <w:rPr>
          <w:rFonts w:ascii="Century Gothic" w:hAnsi="Century Gothic"/>
          <w:b/>
        </w:rPr>
        <w:t>témoignage n’est pas une preuve parfaite</w:t>
      </w:r>
      <w:r>
        <w:rPr>
          <w:rFonts w:ascii="Century Gothic" w:hAnsi="Century Gothic"/>
        </w:rPr>
        <w:t xml:space="preserve">, elle n’est pas suffisante en elle-même : </w:t>
      </w:r>
    </w:p>
    <w:p w14:paraId="44982210" w14:textId="77777777" w:rsidR="00F91BDD" w:rsidRDefault="00F91BDD" w:rsidP="00DF1D95">
      <w:pPr>
        <w:rPr>
          <w:rFonts w:ascii="Century Gothic" w:hAnsi="Century Gothic"/>
        </w:rPr>
      </w:pPr>
    </w:p>
    <w:p w14:paraId="51FDAF09" w14:textId="6D5BB6A0" w:rsidR="00F91BDD" w:rsidRDefault="00F91BDD" w:rsidP="00F91BDD">
      <w:pPr>
        <w:pStyle w:val="Paragraphedeliste"/>
        <w:numPr>
          <w:ilvl w:val="0"/>
          <w:numId w:val="58"/>
        </w:numPr>
        <w:rPr>
          <w:rFonts w:ascii="Century Gothic" w:hAnsi="Century Gothic"/>
        </w:rPr>
      </w:pPr>
      <w:r>
        <w:rPr>
          <w:rFonts w:ascii="Century Gothic" w:hAnsi="Century Gothic"/>
        </w:rPr>
        <w:t>N</w:t>
      </w:r>
      <w:r w:rsidRPr="00F91BDD">
        <w:rPr>
          <w:rFonts w:ascii="Century Gothic" w:hAnsi="Century Gothic"/>
        </w:rPr>
        <w:t>écessairement corroboré par d’autres témoignages, des commenc</w:t>
      </w:r>
      <w:r w:rsidR="00EE42AF">
        <w:rPr>
          <w:rFonts w:ascii="Century Gothic" w:hAnsi="Century Gothic"/>
        </w:rPr>
        <w:t>ements de preuve par écrit, etc. ;</w:t>
      </w:r>
    </w:p>
    <w:p w14:paraId="53DEF83F" w14:textId="4C6B49B2" w:rsidR="00F91BDD" w:rsidRDefault="00F91BDD" w:rsidP="00F91BDD">
      <w:pPr>
        <w:pStyle w:val="Paragraphedeliste"/>
        <w:numPr>
          <w:ilvl w:val="0"/>
          <w:numId w:val="58"/>
        </w:numPr>
        <w:rPr>
          <w:rFonts w:ascii="Century Gothic" w:hAnsi="Century Gothic"/>
        </w:rPr>
      </w:pPr>
      <w:r>
        <w:rPr>
          <w:rFonts w:ascii="Century Gothic" w:hAnsi="Century Gothic"/>
        </w:rPr>
        <w:t>Le témoignage doit être fiable, c'est-à-dire qu’il ne doit contenir aucune absurdité, il doit être obje</w:t>
      </w:r>
      <w:r w:rsidR="00EE42AF">
        <w:rPr>
          <w:rFonts w:ascii="Century Gothic" w:hAnsi="Century Gothic"/>
        </w:rPr>
        <w:t>ctif et une certaine neutralité ;</w:t>
      </w:r>
    </w:p>
    <w:p w14:paraId="6EAC596D" w14:textId="3B1247A6" w:rsidR="00F91BDD" w:rsidRDefault="00F91BDD" w:rsidP="00F91BDD">
      <w:pPr>
        <w:pStyle w:val="Paragraphedeliste"/>
        <w:numPr>
          <w:ilvl w:val="0"/>
          <w:numId w:val="58"/>
        </w:numPr>
        <w:rPr>
          <w:rFonts w:ascii="Century Gothic" w:hAnsi="Century Gothic"/>
        </w:rPr>
      </w:pPr>
      <w:r>
        <w:rPr>
          <w:rFonts w:ascii="Century Gothic" w:hAnsi="Century Gothic"/>
        </w:rPr>
        <w:t>Le témoignage doit servir de force au juge ; le magistrat vérifiera l’utilité du témoignage et écartera d’office tout témoignage qui ne permette pas d’</w:t>
      </w:r>
      <w:r w:rsidR="00EE42AF">
        <w:rPr>
          <w:rFonts w:ascii="Century Gothic" w:hAnsi="Century Gothic"/>
        </w:rPr>
        <w:t>apporter une solution au litige ;</w:t>
      </w:r>
    </w:p>
    <w:p w14:paraId="168E4F3E" w14:textId="15EEF50D" w:rsidR="00EE42AF" w:rsidRDefault="00F91BDD" w:rsidP="00EE42AF">
      <w:pPr>
        <w:pStyle w:val="Paragraphedeliste"/>
        <w:numPr>
          <w:ilvl w:val="0"/>
          <w:numId w:val="58"/>
        </w:numPr>
        <w:rPr>
          <w:rFonts w:ascii="Century Gothic" w:hAnsi="Century Gothic"/>
        </w:rPr>
      </w:pPr>
      <w:r>
        <w:rPr>
          <w:rFonts w:ascii="Century Gothic" w:hAnsi="Century Gothic"/>
        </w:rPr>
        <w:t>Le témoin est sanctionnable s</w:t>
      </w:r>
      <w:r w:rsidR="00EE42AF">
        <w:rPr>
          <w:rFonts w:ascii="Century Gothic" w:hAnsi="Century Gothic"/>
        </w:rPr>
        <w:t>eulement si erreurs volontaires.</w:t>
      </w:r>
    </w:p>
    <w:p w14:paraId="304D0614" w14:textId="77777777" w:rsidR="00EE42AF" w:rsidRDefault="00EE42AF" w:rsidP="00EE42AF">
      <w:pPr>
        <w:rPr>
          <w:rFonts w:ascii="Century Gothic" w:hAnsi="Century Gothic"/>
        </w:rPr>
      </w:pPr>
    </w:p>
    <w:p w14:paraId="5C6EC4BB" w14:textId="47072A0D" w:rsidR="00EE42AF" w:rsidRPr="00245FC4" w:rsidRDefault="00245FC4" w:rsidP="00245FC4">
      <w:pPr>
        <w:jc w:val="center"/>
        <w:rPr>
          <w:rFonts w:ascii="Century Gothic" w:hAnsi="Century Gothic"/>
          <w:color w:val="8064A2" w:themeColor="accent4"/>
          <w:u w:val="single"/>
        </w:rPr>
      </w:pPr>
      <w:r w:rsidRPr="00245FC4">
        <w:rPr>
          <w:rFonts w:ascii="Century Gothic" w:hAnsi="Century Gothic"/>
          <w:color w:val="8064A2" w:themeColor="accent4"/>
          <w:u w:val="single"/>
        </w:rPr>
        <w:t>SOUS-PARAGRAPHE 2 : LES PREUVES PAR PRESOMPTIONS.</w:t>
      </w:r>
    </w:p>
    <w:p w14:paraId="3D5D8013" w14:textId="77777777" w:rsidR="00245FC4" w:rsidRDefault="00245FC4" w:rsidP="00EE42AF">
      <w:pPr>
        <w:rPr>
          <w:rFonts w:ascii="Century Gothic" w:hAnsi="Century Gothic"/>
        </w:rPr>
      </w:pPr>
    </w:p>
    <w:p w14:paraId="78E503B2" w14:textId="2EE747B7" w:rsidR="00245FC4" w:rsidRDefault="00245FC4" w:rsidP="00EE42AF">
      <w:pPr>
        <w:rPr>
          <w:rFonts w:ascii="Century Gothic" w:hAnsi="Century Gothic"/>
          <w:b/>
          <w:color w:val="FF0000"/>
        </w:rPr>
      </w:pPr>
      <w:r>
        <w:rPr>
          <w:rFonts w:ascii="Century Gothic" w:hAnsi="Century Gothic"/>
        </w:rPr>
        <w:t xml:space="preserve">Ce sont les </w:t>
      </w:r>
      <w:r w:rsidRPr="00245FC4">
        <w:rPr>
          <w:rFonts w:ascii="Century Gothic" w:hAnsi="Century Gothic"/>
          <w:b/>
        </w:rPr>
        <w:t>présomptions de l’Homme </w:t>
      </w:r>
      <w:r>
        <w:rPr>
          <w:rFonts w:ascii="Century Gothic" w:hAnsi="Century Gothic"/>
        </w:rPr>
        <w:t xml:space="preserve">: </w:t>
      </w:r>
      <w:r w:rsidRPr="00245FC4">
        <w:rPr>
          <w:rFonts w:ascii="Century Gothic" w:hAnsi="Century Gothic"/>
          <w:b/>
          <w:color w:val="FF0000"/>
        </w:rPr>
        <w:t>il s’agit de prouver un fait matériel qu’on ne peut constater par la constatation d’un autre fait matériel.</w:t>
      </w:r>
    </w:p>
    <w:p w14:paraId="7B09F788" w14:textId="77777777" w:rsidR="00245FC4" w:rsidRDefault="00245FC4" w:rsidP="00EE42AF">
      <w:pPr>
        <w:rPr>
          <w:rFonts w:ascii="Century Gothic" w:hAnsi="Century Gothic"/>
          <w:b/>
          <w:color w:val="FF0000"/>
        </w:rPr>
      </w:pPr>
    </w:p>
    <w:p w14:paraId="735CC287" w14:textId="77777777" w:rsidR="00245FC4" w:rsidRPr="00245FC4" w:rsidRDefault="00245FC4" w:rsidP="00EE42AF">
      <w:pPr>
        <w:rPr>
          <w:rFonts w:ascii="Century Gothic" w:hAnsi="Century Gothic"/>
          <w:u w:val="single"/>
        </w:rPr>
      </w:pPr>
      <w:r w:rsidRPr="00245FC4">
        <w:rPr>
          <w:rFonts w:ascii="Century Gothic" w:hAnsi="Century Gothic"/>
          <w:u w:val="single"/>
        </w:rPr>
        <w:t xml:space="preserve">Modes de preuve imparfaite : </w:t>
      </w:r>
    </w:p>
    <w:p w14:paraId="3E450D5C" w14:textId="77777777" w:rsidR="00245FC4" w:rsidRDefault="00245FC4" w:rsidP="00EE42AF">
      <w:pPr>
        <w:rPr>
          <w:rFonts w:ascii="Century Gothic" w:hAnsi="Century Gothic"/>
        </w:rPr>
      </w:pPr>
    </w:p>
    <w:p w14:paraId="17C31E46" w14:textId="489FB7CB" w:rsidR="00245FC4" w:rsidRDefault="00245FC4" w:rsidP="00245FC4">
      <w:pPr>
        <w:pStyle w:val="Paragraphedeliste"/>
        <w:numPr>
          <w:ilvl w:val="0"/>
          <w:numId w:val="59"/>
        </w:numPr>
        <w:rPr>
          <w:rFonts w:ascii="Century Gothic" w:hAnsi="Century Gothic"/>
        </w:rPr>
      </w:pPr>
      <w:r w:rsidRPr="00245FC4">
        <w:rPr>
          <w:rFonts w:ascii="Century Gothic" w:hAnsi="Century Gothic"/>
        </w:rPr>
        <w:t>L’analyse des faits suppose une appréciation du juge.</w:t>
      </w:r>
    </w:p>
    <w:p w14:paraId="7A1E683F" w14:textId="67BA5FA8" w:rsidR="00245FC4" w:rsidRDefault="00245FC4" w:rsidP="00245FC4">
      <w:pPr>
        <w:pStyle w:val="Paragraphedeliste"/>
        <w:numPr>
          <w:ilvl w:val="0"/>
          <w:numId w:val="59"/>
        </w:numPr>
        <w:rPr>
          <w:rFonts w:ascii="Century Gothic" w:hAnsi="Century Gothic"/>
        </w:rPr>
      </w:pPr>
      <w:r>
        <w:rPr>
          <w:rFonts w:ascii="Century Gothic" w:hAnsi="Century Gothic"/>
        </w:rPr>
        <w:t xml:space="preserve">Possibilité d’aller contre ces présomptions (simple, réfragable). </w:t>
      </w:r>
    </w:p>
    <w:p w14:paraId="7C3752AB" w14:textId="77777777" w:rsidR="00245FC4" w:rsidRDefault="00245FC4" w:rsidP="00245FC4">
      <w:pPr>
        <w:rPr>
          <w:rFonts w:ascii="Century Gothic" w:hAnsi="Century Gothic"/>
        </w:rPr>
      </w:pPr>
    </w:p>
    <w:p w14:paraId="63BC0BB4" w14:textId="4B2B1D0A" w:rsidR="00245FC4" w:rsidRPr="00245FC4" w:rsidRDefault="00245FC4" w:rsidP="00245FC4">
      <w:pPr>
        <w:jc w:val="center"/>
        <w:rPr>
          <w:rFonts w:ascii="Century Gothic" w:hAnsi="Century Gothic"/>
          <w:color w:val="8064A2" w:themeColor="accent4"/>
          <w:u w:val="single"/>
        </w:rPr>
      </w:pPr>
      <w:r w:rsidRPr="00245FC4">
        <w:rPr>
          <w:rFonts w:ascii="Century Gothic" w:hAnsi="Century Gothic"/>
          <w:color w:val="8064A2" w:themeColor="accent4"/>
          <w:u w:val="single"/>
        </w:rPr>
        <w:t>SOUS-PARAGRAPHE 3 : LE SERMENT SUPPLETOIRE.</w:t>
      </w:r>
    </w:p>
    <w:p w14:paraId="093B835C" w14:textId="77777777" w:rsidR="00245FC4" w:rsidRDefault="00245FC4" w:rsidP="00245FC4">
      <w:pPr>
        <w:rPr>
          <w:rFonts w:ascii="Century Gothic" w:hAnsi="Century Gothic"/>
        </w:rPr>
      </w:pPr>
    </w:p>
    <w:p w14:paraId="5005E073" w14:textId="68405195" w:rsidR="00245FC4" w:rsidRDefault="00245FC4" w:rsidP="00245FC4">
      <w:pPr>
        <w:rPr>
          <w:rFonts w:ascii="Century Gothic" w:hAnsi="Century Gothic"/>
        </w:rPr>
      </w:pPr>
      <w:r>
        <w:rPr>
          <w:rFonts w:ascii="Century Gothic" w:hAnsi="Century Gothic"/>
        </w:rPr>
        <w:t xml:space="preserve">Article </w:t>
      </w:r>
      <w:r w:rsidRPr="00993439">
        <w:rPr>
          <w:rFonts w:ascii="Century Gothic" w:hAnsi="Century Gothic"/>
          <w:b/>
          <w:u w:val="single"/>
        </w:rPr>
        <w:t>1366</w:t>
      </w:r>
      <w:r>
        <w:rPr>
          <w:rFonts w:ascii="Century Gothic" w:hAnsi="Century Gothic"/>
        </w:rPr>
        <w:t xml:space="preserve"> du Code Civil : le serment est pris à l’initiative du juge et qui a pour but uniquement de faire reconnaître l’existence de tel ou tel autre mode de preuve.</w:t>
      </w:r>
    </w:p>
    <w:p w14:paraId="3E4B517F" w14:textId="3F823411" w:rsidR="00993439" w:rsidRDefault="00993439" w:rsidP="00245FC4">
      <w:pPr>
        <w:rPr>
          <w:rFonts w:ascii="Century Gothic" w:hAnsi="Century Gothic"/>
        </w:rPr>
      </w:pPr>
      <w:r>
        <w:rPr>
          <w:rFonts w:ascii="Century Gothic" w:hAnsi="Century Gothic"/>
        </w:rPr>
        <w:t xml:space="preserve">Le juge va demander à l’une des parties de jurer que la preuve qu’elle produit est fiable, authentique, crédible. </w:t>
      </w:r>
    </w:p>
    <w:p w14:paraId="3C024E4A" w14:textId="76625DB0" w:rsidR="00993439" w:rsidRDefault="00993439" w:rsidP="00245FC4">
      <w:pPr>
        <w:rPr>
          <w:rFonts w:ascii="Century Gothic" w:hAnsi="Century Gothic"/>
        </w:rPr>
      </w:pPr>
      <w:r w:rsidRPr="00993439">
        <w:rPr>
          <w:rFonts w:ascii="Century Gothic" w:hAnsi="Century Gothic"/>
        </w:rPr>
        <w:sym w:font="Wingdings" w:char="F0E0"/>
      </w:r>
      <w:r>
        <w:rPr>
          <w:rFonts w:ascii="Century Gothic" w:hAnsi="Century Gothic"/>
        </w:rPr>
        <w:t xml:space="preserve"> Le juge ne tire aucune conséquence quant à la résolution du litige, mais une conséquence sur la recevabilité du moyen de preuve, qui a fait l’objet du serment.</w:t>
      </w:r>
    </w:p>
    <w:p w14:paraId="0B8B344E" w14:textId="77777777" w:rsidR="00993439" w:rsidRDefault="00993439" w:rsidP="00245FC4">
      <w:pPr>
        <w:rPr>
          <w:rFonts w:ascii="Century Gothic" w:hAnsi="Century Gothic"/>
        </w:rPr>
      </w:pPr>
    </w:p>
    <w:p w14:paraId="36B12279" w14:textId="5DB221A7" w:rsidR="00993439" w:rsidRPr="00245FC4" w:rsidRDefault="00993439" w:rsidP="00245FC4">
      <w:pPr>
        <w:rPr>
          <w:rFonts w:ascii="Century Gothic" w:hAnsi="Century Gothic"/>
        </w:rPr>
      </w:pPr>
      <w:r w:rsidRPr="00993439">
        <w:rPr>
          <w:rFonts w:ascii="Century Gothic" w:hAnsi="Century Gothic"/>
          <w:b/>
        </w:rPr>
        <w:t>Le serment supplétoire ne permet pas à lui seul d’établir une prétention</w:t>
      </w:r>
      <w:r>
        <w:rPr>
          <w:rFonts w:ascii="Century Gothic" w:hAnsi="Century Gothic"/>
        </w:rPr>
        <w:t>.</w:t>
      </w:r>
    </w:p>
    <w:p w14:paraId="3BFE8955" w14:textId="77777777" w:rsidR="00245FC4" w:rsidRDefault="00245FC4" w:rsidP="00EE42AF">
      <w:pPr>
        <w:rPr>
          <w:rFonts w:ascii="Century Gothic" w:hAnsi="Century Gothic"/>
        </w:rPr>
      </w:pPr>
    </w:p>
    <w:p w14:paraId="57B1E3C0" w14:textId="77777777" w:rsidR="00993439" w:rsidRDefault="00993439" w:rsidP="00993439">
      <w:pPr>
        <w:pStyle w:val="Titre"/>
      </w:pPr>
      <w:r>
        <w:t xml:space="preserve">CHAPITRE 2 : </w:t>
      </w:r>
    </w:p>
    <w:p w14:paraId="15C1E767" w14:textId="5E7B18AF" w:rsidR="00993439" w:rsidRPr="00993439" w:rsidRDefault="00993439" w:rsidP="00993439">
      <w:pPr>
        <w:pStyle w:val="Titre"/>
        <w:rPr>
          <w:sz w:val="32"/>
        </w:rPr>
      </w:pPr>
      <w:r>
        <w:t xml:space="preserve">L’EXERCICE DES DROITS SUBJECTIFS. </w:t>
      </w:r>
      <w:r w:rsidRPr="00993439">
        <w:rPr>
          <w:sz w:val="32"/>
        </w:rPr>
        <w:t>Les principes généraux et correctifs des droits subjectifs.</w:t>
      </w:r>
    </w:p>
    <w:p w14:paraId="649B5C91" w14:textId="77777777" w:rsidR="00993439" w:rsidRPr="00993439" w:rsidRDefault="00993439" w:rsidP="00993439"/>
    <w:p w14:paraId="6FE88089" w14:textId="05567C0F" w:rsidR="00993439" w:rsidRPr="00993439" w:rsidRDefault="00993439" w:rsidP="00993439"/>
    <w:p w14:paraId="158379E8" w14:textId="77777777" w:rsidR="00993439" w:rsidRDefault="00993439" w:rsidP="00EE42AF">
      <w:pPr>
        <w:rPr>
          <w:rFonts w:ascii="Century Gothic" w:hAnsi="Century Gothic"/>
        </w:rPr>
      </w:pPr>
    </w:p>
    <w:p w14:paraId="79B6F60B" w14:textId="77777777" w:rsidR="00245FC4" w:rsidRPr="00EE42AF" w:rsidRDefault="00245FC4" w:rsidP="00EE42AF">
      <w:pPr>
        <w:rPr>
          <w:rFonts w:ascii="Century Gothic" w:hAnsi="Century Gothic"/>
        </w:rPr>
      </w:pPr>
    </w:p>
    <w:p w14:paraId="20DEFF3D" w14:textId="77777777" w:rsidR="00F91BDD" w:rsidRDefault="00F91BDD" w:rsidP="00F91BDD">
      <w:pPr>
        <w:rPr>
          <w:rFonts w:ascii="Century Gothic" w:hAnsi="Century Gothic"/>
        </w:rPr>
      </w:pPr>
      <w:bookmarkStart w:id="0" w:name="_GoBack"/>
      <w:bookmarkEnd w:id="0"/>
    </w:p>
    <w:p w14:paraId="4B95912B" w14:textId="77777777" w:rsidR="00F91BDD" w:rsidRPr="00F91BDD" w:rsidRDefault="00F91BDD" w:rsidP="00F91BDD">
      <w:pPr>
        <w:rPr>
          <w:rFonts w:ascii="Century Gothic" w:hAnsi="Century Gothic"/>
        </w:rPr>
      </w:pPr>
    </w:p>
    <w:sectPr w:rsidR="00F91BDD" w:rsidRPr="00F91BDD" w:rsidSect="00C5656F">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CBF84" w14:textId="77777777" w:rsidR="00F91BDD" w:rsidRDefault="00F91BDD" w:rsidP="000E2BE0">
      <w:r>
        <w:separator/>
      </w:r>
    </w:p>
  </w:endnote>
  <w:endnote w:type="continuationSeparator" w:id="0">
    <w:p w14:paraId="4D4C5642" w14:textId="77777777" w:rsidR="00F91BDD" w:rsidRDefault="00F91BDD" w:rsidP="000E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rima">
    <w:altName w:val="Times New Roman"/>
    <w:charset w:val="00"/>
    <w:family w:val="auto"/>
    <w:pitch w:val="variable"/>
    <w:sig w:usb0="A000505F" w:usb1="02000041" w:usb2="00000000" w:usb3="00000000" w:csb0="00000093"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67AC5" w14:textId="77777777" w:rsidR="00F91BDD" w:rsidRDefault="00F91BDD" w:rsidP="00A34F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81096E2" w14:textId="77777777" w:rsidR="00F91BDD" w:rsidRDefault="00F91BDD">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3323D" w14:textId="77777777" w:rsidR="00F91BDD" w:rsidRDefault="00F91BDD" w:rsidP="00A34F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93439">
      <w:rPr>
        <w:rStyle w:val="Numrodepage"/>
        <w:noProof/>
      </w:rPr>
      <w:t>1</w:t>
    </w:r>
    <w:r>
      <w:rPr>
        <w:rStyle w:val="Numrodepage"/>
      </w:rPr>
      <w:fldChar w:fldCharType="end"/>
    </w:r>
  </w:p>
  <w:p w14:paraId="024B0AEE" w14:textId="77777777" w:rsidR="00F91BDD" w:rsidRDefault="00F91BDD">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AC824" w14:textId="77777777" w:rsidR="00F91BDD" w:rsidRDefault="00F91BDD" w:rsidP="000E2BE0">
      <w:r>
        <w:separator/>
      </w:r>
    </w:p>
  </w:footnote>
  <w:footnote w:type="continuationSeparator" w:id="0">
    <w:p w14:paraId="62D7D118" w14:textId="77777777" w:rsidR="00F91BDD" w:rsidRDefault="00F91BDD" w:rsidP="000E2BE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8"/>
      <w:gridCol w:w="1672"/>
      <w:gridCol w:w="3645"/>
    </w:tblGrid>
    <w:tr w:rsidR="00F91BDD" w:rsidRPr="008E0D90" w14:paraId="63F11081" w14:textId="77777777" w:rsidTr="00A34FCB">
      <w:trPr>
        <w:trHeight w:val="151"/>
      </w:trPr>
      <w:tc>
        <w:tcPr>
          <w:tcW w:w="2389" w:type="pct"/>
          <w:tcBorders>
            <w:top w:val="nil"/>
            <w:left w:val="nil"/>
            <w:bottom w:val="single" w:sz="4" w:space="0" w:color="4F81BD" w:themeColor="accent1"/>
            <w:right w:val="nil"/>
          </w:tcBorders>
        </w:tcPr>
        <w:p w14:paraId="0B62B626" w14:textId="77777777" w:rsidR="00F91BDD" w:rsidRDefault="00F91BDD">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64F290EA" w14:textId="77777777" w:rsidR="00F91BDD" w:rsidRDefault="00F91BDD">
          <w:pPr>
            <w:pStyle w:val="Sansinterligne"/>
            <w:rPr>
              <w:rFonts w:ascii="Cambria" w:hAnsi="Cambria"/>
              <w:color w:val="4F81BD" w:themeColor="accent1"/>
              <w:szCs w:val="20"/>
            </w:rPr>
          </w:pPr>
          <w:sdt>
            <w:sdtPr>
              <w:rPr>
                <w:rFonts w:ascii="Cambria" w:hAnsi="Cambria"/>
                <w:color w:val="4F81BD" w:themeColor="accent1"/>
              </w:rPr>
              <w:id w:val="95367809"/>
              <w:placeholder>
                <w:docPart w:val="C7A1DCA3F9AB8C46A09D9215462435D6"/>
              </w:placeholder>
              <w:temporary/>
              <w:showingPlcHdr/>
            </w:sdtPr>
            <w:sdtContent>
              <w:r>
                <w:rPr>
                  <w:rFonts w:ascii="Cambria" w:hAnsi="Cambria"/>
                  <w:color w:val="4F81BD" w:themeColor="accent1"/>
                </w:rPr>
                <w:t>[Tapez le texte]</w:t>
              </w:r>
            </w:sdtContent>
          </w:sdt>
        </w:p>
      </w:tc>
      <w:tc>
        <w:tcPr>
          <w:tcW w:w="2278" w:type="pct"/>
          <w:tcBorders>
            <w:top w:val="nil"/>
            <w:left w:val="nil"/>
            <w:bottom w:val="single" w:sz="4" w:space="0" w:color="4F81BD" w:themeColor="accent1"/>
            <w:right w:val="nil"/>
          </w:tcBorders>
        </w:tcPr>
        <w:p w14:paraId="48AE5B4A" w14:textId="77777777" w:rsidR="00F91BDD" w:rsidRDefault="00F91BDD">
          <w:pPr>
            <w:pStyle w:val="En-tte"/>
            <w:spacing w:line="276" w:lineRule="auto"/>
            <w:rPr>
              <w:rFonts w:ascii="Cambria" w:eastAsiaTheme="majorEastAsia" w:hAnsi="Cambria" w:cstheme="majorBidi"/>
              <w:b/>
              <w:bCs/>
              <w:color w:val="4F81BD" w:themeColor="accent1"/>
            </w:rPr>
          </w:pPr>
        </w:p>
      </w:tc>
    </w:tr>
    <w:tr w:rsidR="00F91BDD" w:rsidRPr="008E0D90" w14:paraId="2754F664" w14:textId="77777777" w:rsidTr="00A34FCB">
      <w:trPr>
        <w:trHeight w:val="150"/>
      </w:trPr>
      <w:tc>
        <w:tcPr>
          <w:tcW w:w="2389" w:type="pct"/>
          <w:tcBorders>
            <w:top w:val="single" w:sz="4" w:space="0" w:color="4F81BD" w:themeColor="accent1"/>
            <w:left w:val="nil"/>
            <w:bottom w:val="nil"/>
            <w:right w:val="nil"/>
          </w:tcBorders>
        </w:tcPr>
        <w:p w14:paraId="321310E9" w14:textId="77777777" w:rsidR="00F91BDD" w:rsidRDefault="00F91BDD">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207C91A3" w14:textId="77777777" w:rsidR="00F91BDD" w:rsidRDefault="00F91BDD">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65EBEFA2" w14:textId="77777777" w:rsidR="00F91BDD" w:rsidRDefault="00F91BDD">
          <w:pPr>
            <w:pStyle w:val="En-tte"/>
            <w:spacing w:line="276" w:lineRule="auto"/>
            <w:rPr>
              <w:rFonts w:ascii="Cambria" w:eastAsiaTheme="majorEastAsia" w:hAnsi="Cambria" w:cstheme="majorBidi"/>
              <w:b/>
              <w:bCs/>
              <w:color w:val="4F81BD" w:themeColor="accent1"/>
            </w:rPr>
          </w:pPr>
        </w:p>
      </w:tc>
    </w:tr>
  </w:tbl>
  <w:p w14:paraId="017D1A52" w14:textId="77777777" w:rsidR="00F91BDD" w:rsidRDefault="00F91BDD">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785"/>
      <w:gridCol w:w="1797"/>
      <w:gridCol w:w="3583"/>
    </w:tblGrid>
    <w:tr w:rsidR="00F91BDD" w:rsidRPr="008E0D90" w14:paraId="6713F35C" w14:textId="77777777" w:rsidTr="00A34FCB">
      <w:trPr>
        <w:trHeight w:val="151"/>
      </w:trPr>
      <w:tc>
        <w:tcPr>
          <w:tcW w:w="2389" w:type="pct"/>
          <w:tcBorders>
            <w:top w:val="nil"/>
            <w:left w:val="nil"/>
            <w:bottom w:val="single" w:sz="4" w:space="0" w:color="4F81BD" w:themeColor="accent1"/>
            <w:right w:val="nil"/>
          </w:tcBorders>
        </w:tcPr>
        <w:p w14:paraId="16D68D5C" w14:textId="77777777" w:rsidR="00F91BDD" w:rsidRDefault="00F91BDD">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3FF9CDF3" w14:textId="77777777" w:rsidR="00F91BDD" w:rsidRPr="000A7275" w:rsidRDefault="00F91BDD" w:rsidP="000A7275">
          <w:pPr>
            <w:pStyle w:val="Sansinterligne"/>
            <w:rPr>
              <w:rFonts w:ascii="Century Gothic" w:hAnsi="Century Gothic"/>
              <w:szCs w:val="20"/>
            </w:rPr>
          </w:pPr>
          <w:r w:rsidRPr="000A7275">
            <w:rPr>
              <w:rFonts w:ascii="Century Gothic" w:hAnsi="Century Gothic"/>
            </w:rPr>
            <w:t>DROIT CIVIL, S1</w:t>
          </w:r>
        </w:p>
      </w:tc>
      <w:tc>
        <w:tcPr>
          <w:tcW w:w="2278" w:type="pct"/>
          <w:tcBorders>
            <w:top w:val="nil"/>
            <w:left w:val="nil"/>
            <w:bottom w:val="single" w:sz="4" w:space="0" w:color="4F81BD" w:themeColor="accent1"/>
            <w:right w:val="nil"/>
          </w:tcBorders>
        </w:tcPr>
        <w:p w14:paraId="6D5EC0B6" w14:textId="77777777" w:rsidR="00F91BDD" w:rsidRDefault="00F91BDD">
          <w:pPr>
            <w:pStyle w:val="En-tte"/>
            <w:spacing w:line="276" w:lineRule="auto"/>
            <w:rPr>
              <w:rFonts w:ascii="Cambria" w:eastAsiaTheme="majorEastAsia" w:hAnsi="Cambria" w:cstheme="majorBidi"/>
              <w:b/>
              <w:bCs/>
              <w:color w:val="4F81BD" w:themeColor="accent1"/>
            </w:rPr>
          </w:pPr>
        </w:p>
      </w:tc>
    </w:tr>
    <w:tr w:rsidR="00F91BDD" w:rsidRPr="008E0D90" w14:paraId="731C3DB1" w14:textId="77777777" w:rsidTr="00A34FCB">
      <w:trPr>
        <w:trHeight w:val="150"/>
      </w:trPr>
      <w:tc>
        <w:tcPr>
          <w:tcW w:w="2389" w:type="pct"/>
          <w:tcBorders>
            <w:top w:val="single" w:sz="4" w:space="0" w:color="4F81BD" w:themeColor="accent1"/>
            <w:left w:val="nil"/>
            <w:bottom w:val="nil"/>
            <w:right w:val="nil"/>
          </w:tcBorders>
        </w:tcPr>
        <w:p w14:paraId="036C0A56" w14:textId="77777777" w:rsidR="00F91BDD" w:rsidRDefault="00F91BDD">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62D526A9" w14:textId="77777777" w:rsidR="00F91BDD" w:rsidRDefault="00F91BDD">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2638FBAF" w14:textId="77777777" w:rsidR="00F91BDD" w:rsidRDefault="00F91BDD">
          <w:pPr>
            <w:pStyle w:val="En-tte"/>
            <w:spacing w:line="276" w:lineRule="auto"/>
            <w:rPr>
              <w:rFonts w:ascii="Cambria" w:eastAsiaTheme="majorEastAsia" w:hAnsi="Cambria" w:cstheme="majorBidi"/>
              <w:b/>
              <w:bCs/>
              <w:color w:val="4F81BD" w:themeColor="accent1"/>
            </w:rPr>
          </w:pPr>
        </w:p>
      </w:tc>
    </w:tr>
  </w:tbl>
  <w:p w14:paraId="1D779654" w14:textId="77777777" w:rsidR="00F91BDD" w:rsidRDefault="00F91BDD">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B1B"/>
    <w:multiLevelType w:val="hybridMultilevel"/>
    <w:tmpl w:val="3C62E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2511199"/>
    <w:multiLevelType w:val="hybridMultilevel"/>
    <w:tmpl w:val="BED6B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770E6B"/>
    <w:multiLevelType w:val="hybridMultilevel"/>
    <w:tmpl w:val="05E43C10"/>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nsid w:val="109C6EB0"/>
    <w:multiLevelType w:val="hybridMultilevel"/>
    <w:tmpl w:val="654C8FB8"/>
    <w:lvl w:ilvl="0" w:tplc="040C0003">
      <w:start w:val="1"/>
      <w:numFmt w:val="bullet"/>
      <w:lvlText w:val="o"/>
      <w:lvlJc w:val="left"/>
      <w:pPr>
        <w:ind w:left="2136" w:hanging="360"/>
      </w:pPr>
      <w:rPr>
        <w:rFonts w:ascii="Courier New" w:hAnsi="Courier New"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
    <w:nsid w:val="114C4EF2"/>
    <w:multiLevelType w:val="hybridMultilevel"/>
    <w:tmpl w:val="EC82E9AC"/>
    <w:lvl w:ilvl="0" w:tplc="040C0019">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5">
    <w:nsid w:val="13E5776B"/>
    <w:multiLevelType w:val="hybridMultilevel"/>
    <w:tmpl w:val="28B6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4AD7262"/>
    <w:multiLevelType w:val="hybridMultilevel"/>
    <w:tmpl w:val="F5846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58F3B1D"/>
    <w:multiLevelType w:val="hybridMultilevel"/>
    <w:tmpl w:val="DA1ABBC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7D91AB9"/>
    <w:multiLevelType w:val="hybridMultilevel"/>
    <w:tmpl w:val="6414DBC0"/>
    <w:lvl w:ilvl="0" w:tplc="040C0019">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nsid w:val="1C105358"/>
    <w:multiLevelType w:val="hybridMultilevel"/>
    <w:tmpl w:val="D1A8AA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C146D4F"/>
    <w:multiLevelType w:val="hybridMultilevel"/>
    <w:tmpl w:val="6DF48EC0"/>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E817459"/>
    <w:multiLevelType w:val="hybridMultilevel"/>
    <w:tmpl w:val="B394E30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1E927BCC"/>
    <w:multiLevelType w:val="hybridMultilevel"/>
    <w:tmpl w:val="4454DC0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245C1CBA"/>
    <w:multiLevelType w:val="hybridMultilevel"/>
    <w:tmpl w:val="066EE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6A661E3"/>
    <w:multiLevelType w:val="hybridMultilevel"/>
    <w:tmpl w:val="899470DA"/>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nsid w:val="29153CD7"/>
    <w:multiLevelType w:val="hybridMultilevel"/>
    <w:tmpl w:val="05D2CB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776C6A"/>
    <w:multiLevelType w:val="hybridMultilevel"/>
    <w:tmpl w:val="A5BA6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DAB2981"/>
    <w:multiLevelType w:val="hybridMultilevel"/>
    <w:tmpl w:val="293C5F6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07357A8"/>
    <w:multiLevelType w:val="hybridMultilevel"/>
    <w:tmpl w:val="B6CA0B26"/>
    <w:lvl w:ilvl="0" w:tplc="62025CEA">
      <w:start w:val="2"/>
      <w:numFmt w:val="bullet"/>
      <w:lvlText w:val="-"/>
      <w:lvlJc w:val="left"/>
      <w:pPr>
        <w:tabs>
          <w:tab w:val="num" w:pos="720"/>
        </w:tabs>
        <w:ind w:left="720" w:hanging="360"/>
      </w:pPr>
      <w:rPr>
        <w:rFonts w:ascii="Ebrima" w:eastAsia="Times New Roman" w:hAnsi="Ebrima" w:cs="Times New Roman" w:hint="default"/>
      </w:rPr>
    </w:lvl>
    <w:lvl w:ilvl="1" w:tplc="3C20EA00">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25A5E66"/>
    <w:multiLevelType w:val="hybridMultilevel"/>
    <w:tmpl w:val="E2D47B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9839F2"/>
    <w:multiLevelType w:val="hybridMultilevel"/>
    <w:tmpl w:val="9500CA14"/>
    <w:lvl w:ilvl="0" w:tplc="040C0003">
      <w:start w:val="1"/>
      <w:numFmt w:val="bullet"/>
      <w:lvlText w:val="o"/>
      <w:lvlJc w:val="left"/>
      <w:pPr>
        <w:ind w:left="2840" w:hanging="360"/>
      </w:pPr>
      <w:rPr>
        <w:rFonts w:ascii="Courier New" w:hAnsi="Courier New" w:hint="default"/>
      </w:rPr>
    </w:lvl>
    <w:lvl w:ilvl="1" w:tplc="040C0003" w:tentative="1">
      <w:start w:val="1"/>
      <w:numFmt w:val="bullet"/>
      <w:lvlText w:val="o"/>
      <w:lvlJc w:val="left"/>
      <w:pPr>
        <w:ind w:left="3560" w:hanging="360"/>
      </w:pPr>
      <w:rPr>
        <w:rFonts w:ascii="Courier New" w:hAnsi="Courier New" w:hint="default"/>
      </w:rPr>
    </w:lvl>
    <w:lvl w:ilvl="2" w:tplc="040C0005" w:tentative="1">
      <w:start w:val="1"/>
      <w:numFmt w:val="bullet"/>
      <w:lvlText w:val=""/>
      <w:lvlJc w:val="left"/>
      <w:pPr>
        <w:ind w:left="4280" w:hanging="360"/>
      </w:pPr>
      <w:rPr>
        <w:rFonts w:ascii="Wingdings" w:hAnsi="Wingdings" w:hint="default"/>
      </w:rPr>
    </w:lvl>
    <w:lvl w:ilvl="3" w:tplc="040C0001" w:tentative="1">
      <w:start w:val="1"/>
      <w:numFmt w:val="bullet"/>
      <w:lvlText w:val=""/>
      <w:lvlJc w:val="left"/>
      <w:pPr>
        <w:ind w:left="5000" w:hanging="360"/>
      </w:pPr>
      <w:rPr>
        <w:rFonts w:ascii="Symbol" w:hAnsi="Symbol" w:hint="default"/>
      </w:rPr>
    </w:lvl>
    <w:lvl w:ilvl="4" w:tplc="040C0003" w:tentative="1">
      <w:start w:val="1"/>
      <w:numFmt w:val="bullet"/>
      <w:lvlText w:val="o"/>
      <w:lvlJc w:val="left"/>
      <w:pPr>
        <w:ind w:left="5720" w:hanging="360"/>
      </w:pPr>
      <w:rPr>
        <w:rFonts w:ascii="Courier New" w:hAnsi="Courier New" w:hint="default"/>
      </w:rPr>
    </w:lvl>
    <w:lvl w:ilvl="5" w:tplc="040C0005" w:tentative="1">
      <w:start w:val="1"/>
      <w:numFmt w:val="bullet"/>
      <w:lvlText w:val=""/>
      <w:lvlJc w:val="left"/>
      <w:pPr>
        <w:ind w:left="6440" w:hanging="360"/>
      </w:pPr>
      <w:rPr>
        <w:rFonts w:ascii="Wingdings" w:hAnsi="Wingdings" w:hint="default"/>
      </w:rPr>
    </w:lvl>
    <w:lvl w:ilvl="6" w:tplc="040C0001" w:tentative="1">
      <w:start w:val="1"/>
      <w:numFmt w:val="bullet"/>
      <w:lvlText w:val=""/>
      <w:lvlJc w:val="left"/>
      <w:pPr>
        <w:ind w:left="7160" w:hanging="360"/>
      </w:pPr>
      <w:rPr>
        <w:rFonts w:ascii="Symbol" w:hAnsi="Symbol" w:hint="default"/>
      </w:rPr>
    </w:lvl>
    <w:lvl w:ilvl="7" w:tplc="040C0003" w:tentative="1">
      <w:start w:val="1"/>
      <w:numFmt w:val="bullet"/>
      <w:lvlText w:val="o"/>
      <w:lvlJc w:val="left"/>
      <w:pPr>
        <w:ind w:left="7880" w:hanging="360"/>
      </w:pPr>
      <w:rPr>
        <w:rFonts w:ascii="Courier New" w:hAnsi="Courier New" w:hint="default"/>
      </w:rPr>
    </w:lvl>
    <w:lvl w:ilvl="8" w:tplc="040C0005" w:tentative="1">
      <w:start w:val="1"/>
      <w:numFmt w:val="bullet"/>
      <w:lvlText w:val=""/>
      <w:lvlJc w:val="left"/>
      <w:pPr>
        <w:ind w:left="8600" w:hanging="360"/>
      </w:pPr>
      <w:rPr>
        <w:rFonts w:ascii="Wingdings" w:hAnsi="Wingdings" w:hint="default"/>
      </w:rPr>
    </w:lvl>
  </w:abstractNum>
  <w:abstractNum w:abstractNumId="21">
    <w:nsid w:val="3BDE727D"/>
    <w:multiLevelType w:val="hybridMultilevel"/>
    <w:tmpl w:val="3000CC5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D312E61"/>
    <w:multiLevelType w:val="hybridMultilevel"/>
    <w:tmpl w:val="DC869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FFF691A"/>
    <w:multiLevelType w:val="hybridMultilevel"/>
    <w:tmpl w:val="9B06B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12E43AE"/>
    <w:multiLevelType w:val="hybridMultilevel"/>
    <w:tmpl w:val="49C451D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2156317"/>
    <w:multiLevelType w:val="hybridMultilevel"/>
    <w:tmpl w:val="F96C2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24F026B"/>
    <w:multiLevelType w:val="hybridMultilevel"/>
    <w:tmpl w:val="EE0004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2A2075B"/>
    <w:multiLevelType w:val="hybridMultilevel"/>
    <w:tmpl w:val="42D08B8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4426A85"/>
    <w:multiLevelType w:val="hybridMultilevel"/>
    <w:tmpl w:val="A5568194"/>
    <w:lvl w:ilvl="0" w:tplc="040C000F">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9">
    <w:nsid w:val="47C358BD"/>
    <w:multiLevelType w:val="hybridMultilevel"/>
    <w:tmpl w:val="79AAC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F8E3C53"/>
    <w:multiLevelType w:val="hybridMultilevel"/>
    <w:tmpl w:val="F378E622"/>
    <w:lvl w:ilvl="0" w:tplc="040C0003">
      <w:start w:val="1"/>
      <w:numFmt w:val="bullet"/>
      <w:lvlText w:val="o"/>
      <w:lvlJc w:val="left"/>
      <w:pPr>
        <w:ind w:left="2160" w:hanging="360"/>
      </w:pPr>
      <w:rPr>
        <w:rFonts w:ascii="Courier New" w:hAnsi="Courier New" w:hint="default"/>
      </w:rPr>
    </w:lvl>
    <w:lvl w:ilvl="1" w:tplc="040C0003" w:tentative="1">
      <w:start w:val="1"/>
      <w:numFmt w:val="bullet"/>
      <w:lvlText w:val="o"/>
      <w:lvlJc w:val="left"/>
      <w:pPr>
        <w:ind w:left="2880" w:hanging="360"/>
      </w:pPr>
      <w:rPr>
        <w:rFonts w:ascii="Courier New" w:hAnsi="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1">
    <w:nsid w:val="4FA525AE"/>
    <w:multiLevelType w:val="hybridMultilevel"/>
    <w:tmpl w:val="79FC25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10B6220"/>
    <w:multiLevelType w:val="hybridMultilevel"/>
    <w:tmpl w:val="72301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12A0CF2"/>
    <w:multiLevelType w:val="hybridMultilevel"/>
    <w:tmpl w:val="FA9A8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14879FF"/>
    <w:multiLevelType w:val="hybridMultilevel"/>
    <w:tmpl w:val="74B843BE"/>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5">
    <w:nsid w:val="5209587B"/>
    <w:multiLevelType w:val="hybridMultilevel"/>
    <w:tmpl w:val="6CBE3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2FA7D41"/>
    <w:multiLevelType w:val="hybridMultilevel"/>
    <w:tmpl w:val="DD2C6F90"/>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7">
    <w:nsid w:val="55225073"/>
    <w:multiLevelType w:val="hybridMultilevel"/>
    <w:tmpl w:val="3F1C61D8"/>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8">
    <w:nsid w:val="5B2C6167"/>
    <w:multiLevelType w:val="hybridMultilevel"/>
    <w:tmpl w:val="F616414A"/>
    <w:lvl w:ilvl="0" w:tplc="5414E300">
      <w:start w:val="2"/>
      <w:numFmt w:val="lowerLetter"/>
      <w:lvlText w:val="%1."/>
      <w:lvlJc w:val="left"/>
      <w:pPr>
        <w:ind w:left="2496" w:hanging="360"/>
      </w:pPr>
      <w:rPr>
        <w:rFonts w:hint="default"/>
      </w:rPr>
    </w:lvl>
    <w:lvl w:ilvl="1" w:tplc="040C0019" w:tentative="1">
      <w:start w:val="1"/>
      <w:numFmt w:val="lowerLetter"/>
      <w:lvlText w:val="%2."/>
      <w:lvlJc w:val="left"/>
      <w:pPr>
        <w:ind w:left="3216" w:hanging="360"/>
      </w:pPr>
    </w:lvl>
    <w:lvl w:ilvl="2" w:tplc="040C001B" w:tentative="1">
      <w:start w:val="1"/>
      <w:numFmt w:val="lowerRoman"/>
      <w:lvlText w:val="%3."/>
      <w:lvlJc w:val="right"/>
      <w:pPr>
        <w:ind w:left="3936" w:hanging="180"/>
      </w:pPr>
    </w:lvl>
    <w:lvl w:ilvl="3" w:tplc="040C000F" w:tentative="1">
      <w:start w:val="1"/>
      <w:numFmt w:val="decimal"/>
      <w:lvlText w:val="%4."/>
      <w:lvlJc w:val="left"/>
      <w:pPr>
        <w:ind w:left="4656" w:hanging="360"/>
      </w:pPr>
    </w:lvl>
    <w:lvl w:ilvl="4" w:tplc="040C0019" w:tentative="1">
      <w:start w:val="1"/>
      <w:numFmt w:val="lowerLetter"/>
      <w:lvlText w:val="%5."/>
      <w:lvlJc w:val="left"/>
      <w:pPr>
        <w:ind w:left="5376" w:hanging="360"/>
      </w:pPr>
    </w:lvl>
    <w:lvl w:ilvl="5" w:tplc="040C001B" w:tentative="1">
      <w:start w:val="1"/>
      <w:numFmt w:val="lowerRoman"/>
      <w:lvlText w:val="%6."/>
      <w:lvlJc w:val="right"/>
      <w:pPr>
        <w:ind w:left="6096" w:hanging="180"/>
      </w:pPr>
    </w:lvl>
    <w:lvl w:ilvl="6" w:tplc="040C000F" w:tentative="1">
      <w:start w:val="1"/>
      <w:numFmt w:val="decimal"/>
      <w:lvlText w:val="%7."/>
      <w:lvlJc w:val="left"/>
      <w:pPr>
        <w:ind w:left="6816" w:hanging="360"/>
      </w:pPr>
    </w:lvl>
    <w:lvl w:ilvl="7" w:tplc="040C0019" w:tentative="1">
      <w:start w:val="1"/>
      <w:numFmt w:val="lowerLetter"/>
      <w:lvlText w:val="%8."/>
      <w:lvlJc w:val="left"/>
      <w:pPr>
        <w:ind w:left="7536" w:hanging="360"/>
      </w:pPr>
    </w:lvl>
    <w:lvl w:ilvl="8" w:tplc="040C001B" w:tentative="1">
      <w:start w:val="1"/>
      <w:numFmt w:val="lowerRoman"/>
      <w:lvlText w:val="%9."/>
      <w:lvlJc w:val="right"/>
      <w:pPr>
        <w:ind w:left="8256" w:hanging="180"/>
      </w:pPr>
    </w:lvl>
  </w:abstractNum>
  <w:abstractNum w:abstractNumId="39">
    <w:nsid w:val="5FD12E74"/>
    <w:multiLevelType w:val="hybridMultilevel"/>
    <w:tmpl w:val="932C7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2435D0C"/>
    <w:multiLevelType w:val="hybridMultilevel"/>
    <w:tmpl w:val="8826B3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48C2105"/>
    <w:multiLevelType w:val="hybridMultilevel"/>
    <w:tmpl w:val="C48A8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5541571"/>
    <w:multiLevelType w:val="hybridMultilevel"/>
    <w:tmpl w:val="0E9A874A"/>
    <w:lvl w:ilvl="0" w:tplc="040C0019">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3">
    <w:nsid w:val="65815A5D"/>
    <w:multiLevelType w:val="hybridMultilevel"/>
    <w:tmpl w:val="98FC6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6396F0B"/>
    <w:multiLevelType w:val="hybridMultilevel"/>
    <w:tmpl w:val="5F84BCBE"/>
    <w:lvl w:ilvl="0" w:tplc="3C20EA00">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nsid w:val="66714B5F"/>
    <w:multiLevelType w:val="hybridMultilevel"/>
    <w:tmpl w:val="6412667E"/>
    <w:lvl w:ilvl="0" w:tplc="3252C6B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6BC65B5B"/>
    <w:multiLevelType w:val="hybridMultilevel"/>
    <w:tmpl w:val="F1D8A9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D3E27F5"/>
    <w:multiLevelType w:val="hybridMultilevel"/>
    <w:tmpl w:val="E6AA9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6FAE2BAE"/>
    <w:multiLevelType w:val="hybridMultilevel"/>
    <w:tmpl w:val="AC560CA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72A43B44"/>
    <w:multiLevelType w:val="hybridMultilevel"/>
    <w:tmpl w:val="B1F6BEA0"/>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7460538C"/>
    <w:multiLevelType w:val="hybridMultilevel"/>
    <w:tmpl w:val="1908C4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74F77BF4"/>
    <w:multiLevelType w:val="hybridMultilevel"/>
    <w:tmpl w:val="0D68CEF2"/>
    <w:lvl w:ilvl="0" w:tplc="040C0003">
      <w:start w:val="1"/>
      <w:numFmt w:val="bullet"/>
      <w:lvlText w:val="o"/>
      <w:lvlJc w:val="left"/>
      <w:pPr>
        <w:ind w:left="2484" w:hanging="360"/>
      </w:pPr>
      <w:rPr>
        <w:rFonts w:ascii="Courier New" w:hAnsi="Courier New"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2">
    <w:nsid w:val="772350C0"/>
    <w:multiLevelType w:val="hybridMultilevel"/>
    <w:tmpl w:val="576A0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9A21E05"/>
    <w:multiLevelType w:val="hybridMultilevel"/>
    <w:tmpl w:val="6E7ACC32"/>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4">
    <w:nsid w:val="79B61402"/>
    <w:multiLevelType w:val="hybridMultilevel"/>
    <w:tmpl w:val="6FA8001E"/>
    <w:lvl w:ilvl="0" w:tplc="040C0003">
      <w:start w:val="1"/>
      <w:numFmt w:val="bullet"/>
      <w:lvlText w:val="o"/>
      <w:lvlJc w:val="left"/>
      <w:pPr>
        <w:ind w:left="1800" w:hanging="360"/>
      </w:pPr>
      <w:rPr>
        <w:rFonts w:ascii="Courier New" w:hAnsi="Courier New"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5">
    <w:nsid w:val="7A614028"/>
    <w:multiLevelType w:val="hybridMultilevel"/>
    <w:tmpl w:val="5D7A902E"/>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6">
    <w:nsid w:val="7C5A6F2E"/>
    <w:multiLevelType w:val="hybridMultilevel"/>
    <w:tmpl w:val="EF0C2C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7E01529E"/>
    <w:multiLevelType w:val="hybridMultilevel"/>
    <w:tmpl w:val="81FAF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EF85041"/>
    <w:multiLevelType w:val="hybridMultilevel"/>
    <w:tmpl w:val="6EFC4F3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35"/>
  </w:num>
  <w:num w:numId="3">
    <w:abstractNumId w:val="17"/>
  </w:num>
  <w:num w:numId="4">
    <w:abstractNumId w:val="55"/>
  </w:num>
  <w:num w:numId="5">
    <w:abstractNumId w:val="12"/>
  </w:num>
  <w:num w:numId="6">
    <w:abstractNumId w:val="20"/>
  </w:num>
  <w:num w:numId="7">
    <w:abstractNumId w:val="51"/>
  </w:num>
  <w:num w:numId="8">
    <w:abstractNumId w:val="48"/>
  </w:num>
  <w:num w:numId="9">
    <w:abstractNumId w:val="2"/>
  </w:num>
  <w:num w:numId="10">
    <w:abstractNumId w:val="38"/>
  </w:num>
  <w:num w:numId="11">
    <w:abstractNumId w:val="42"/>
  </w:num>
  <w:num w:numId="12">
    <w:abstractNumId w:val="54"/>
  </w:num>
  <w:num w:numId="13">
    <w:abstractNumId w:val="11"/>
  </w:num>
  <w:num w:numId="14">
    <w:abstractNumId w:val="30"/>
  </w:num>
  <w:num w:numId="15">
    <w:abstractNumId w:val="3"/>
  </w:num>
  <w:num w:numId="16">
    <w:abstractNumId w:val="8"/>
  </w:num>
  <w:num w:numId="17">
    <w:abstractNumId w:val="56"/>
  </w:num>
  <w:num w:numId="18">
    <w:abstractNumId w:val="39"/>
  </w:num>
  <w:num w:numId="19">
    <w:abstractNumId w:val="18"/>
  </w:num>
  <w:num w:numId="20">
    <w:abstractNumId w:val="44"/>
  </w:num>
  <w:num w:numId="21">
    <w:abstractNumId w:val="32"/>
  </w:num>
  <w:num w:numId="22">
    <w:abstractNumId w:val="23"/>
  </w:num>
  <w:num w:numId="23">
    <w:abstractNumId w:val="6"/>
  </w:num>
  <w:num w:numId="24">
    <w:abstractNumId w:val="9"/>
  </w:num>
  <w:num w:numId="25">
    <w:abstractNumId w:val="14"/>
  </w:num>
  <w:num w:numId="26">
    <w:abstractNumId w:val="31"/>
  </w:num>
  <w:num w:numId="27">
    <w:abstractNumId w:val="40"/>
  </w:num>
  <w:num w:numId="28">
    <w:abstractNumId w:val="36"/>
  </w:num>
  <w:num w:numId="29">
    <w:abstractNumId w:val="53"/>
  </w:num>
  <w:num w:numId="30">
    <w:abstractNumId w:val="46"/>
  </w:num>
  <w:num w:numId="31">
    <w:abstractNumId w:val="15"/>
  </w:num>
  <w:num w:numId="32">
    <w:abstractNumId w:val="45"/>
  </w:num>
  <w:num w:numId="33">
    <w:abstractNumId w:val="26"/>
  </w:num>
  <w:num w:numId="34">
    <w:abstractNumId w:val="13"/>
  </w:num>
  <w:num w:numId="35">
    <w:abstractNumId w:val="47"/>
  </w:num>
  <w:num w:numId="36">
    <w:abstractNumId w:val="22"/>
  </w:num>
  <w:num w:numId="37">
    <w:abstractNumId w:val="41"/>
  </w:num>
  <w:num w:numId="38">
    <w:abstractNumId w:val="50"/>
  </w:num>
  <w:num w:numId="39">
    <w:abstractNumId w:val="34"/>
  </w:num>
  <w:num w:numId="40">
    <w:abstractNumId w:val="16"/>
  </w:num>
  <w:num w:numId="41">
    <w:abstractNumId w:val="25"/>
  </w:num>
  <w:num w:numId="42">
    <w:abstractNumId w:val="37"/>
  </w:num>
  <w:num w:numId="43">
    <w:abstractNumId w:val="4"/>
  </w:num>
  <w:num w:numId="44">
    <w:abstractNumId w:val="1"/>
  </w:num>
  <w:num w:numId="45">
    <w:abstractNumId w:val="57"/>
  </w:num>
  <w:num w:numId="46">
    <w:abstractNumId w:val="58"/>
  </w:num>
  <w:num w:numId="47">
    <w:abstractNumId w:val="7"/>
  </w:num>
  <w:num w:numId="48">
    <w:abstractNumId w:val="0"/>
  </w:num>
  <w:num w:numId="49">
    <w:abstractNumId w:val="21"/>
  </w:num>
  <w:num w:numId="50">
    <w:abstractNumId w:val="29"/>
  </w:num>
  <w:num w:numId="51">
    <w:abstractNumId w:val="52"/>
  </w:num>
  <w:num w:numId="52">
    <w:abstractNumId w:val="28"/>
  </w:num>
  <w:num w:numId="53">
    <w:abstractNumId w:val="49"/>
  </w:num>
  <w:num w:numId="54">
    <w:abstractNumId w:val="33"/>
  </w:num>
  <w:num w:numId="55">
    <w:abstractNumId w:val="27"/>
  </w:num>
  <w:num w:numId="56">
    <w:abstractNumId w:val="10"/>
  </w:num>
  <w:num w:numId="57">
    <w:abstractNumId w:val="24"/>
  </w:num>
  <w:num w:numId="58">
    <w:abstractNumId w:val="43"/>
  </w:num>
  <w:num w:numId="59">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F85"/>
    <w:rsid w:val="0000185E"/>
    <w:rsid w:val="00003BCD"/>
    <w:rsid w:val="00030096"/>
    <w:rsid w:val="000A22EA"/>
    <w:rsid w:val="000A67F8"/>
    <w:rsid w:val="000A7275"/>
    <w:rsid w:val="000B5004"/>
    <w:rsid w:val="000C2614"/>
    <w:rsid w:val="000C3F1D"/>
    <w:rsid w:val="000C4CDB"/>
    <w:rsid w:val="000D1F4B"/>
    <w:rsid w:val="000E2BE0"/>
    <w:rsid w:val="000E2CED"/>
    <w:rsid w:val="00131ECA"/>
    <w:rsid w:val="00137ED1"/>
    <w:rsid w:val="00146F99"/>
    <w:rsid w:val="00147C5D"/>
    <w:rsid w:val="00164140"/>
    <w:rsid w:val="00194621"/>
    <w:rsid w:val="001A27D1"/>
    <w:rsid w:val="001D4275"/>
    <w:rsid w:val="001E2A82"/>
    <w:rsid w:val="001E44B1"/>
    <w:rsid w:val="001F18EF"/>
    <w:rsid w:val="001F4997"/>
    <w:rsid w:val="001F7C2B"/>
    <w:rsid w:val="00204D9D"/>
    <w:rsid w:val="00212C52"/>
    <w:rsid w:val="00245FC4"/>
    <w:rsid w:val="00252C5A"/>
    <w:rsid w:val="00265865"/>
    <w:rsid w:val="00265B65"/>
    <w:rsid w:val="002B50D3"/>
    <w:rsid w:val="002C2E8B"/>
    <w:rsid w:val="002E23EA"/>
    <w:rsid w:val="002F03BF"/>
    <w:rsid w:val="00324240"/>
    <w:rsid w:val="00324AD4"/>
    <w:rsid w:val="003376FB"/>
    <w:rsid w:val="00353C51"/>
    <w:rsid w:val="003569B4"/>
    <w:rsid w:val="00362D55"/>
    <w:rsid w:val="003814F4"/>
    <w:rsid w:val="00393E5E"/>
    <w:rsid w:val="003A3018"/>
    <w:rsid w:val="003A6B78"/>
    <w:rsid w:val="003C70BB"/>
    <w:rsid w:val="003D10B8"/>
    <w:rsid w:val="003F374C"/>
    <w:rsid w:val="003F782C"/>
    <w:rsid w:val="00410A16"/>
    <w:rsid w:val="00422876"/>
    <w:rsid w:val="00450B75"/>
    <w:rsid w:val="00470DB8"/>
    <w:rsid w:val="00482EF8"/>
    <w:rsid w:val="004A10A8"/>
    <w:rsid w:val="004B1DB1"/>
    <w:rsid w:val="004B30F3"/>
    <w:rsid w:val="004B6AB9"/>
    <w:rsid w:val="004C42D8"/>
    <w:rsid w:val="00507D22"/>
    <w:rsid w:val="00541CF5"/>
    <w:rsid w:val="00575899"/>
    <w:rsid w:val="00583D39"/>
    <w:rsid w:val="005A12B8"/>
    <w:rsid w:val="005A1C8E"/>
    <w:rsid w:val="005A4095"/>
    <w:rsid w:val="005B55C4"/>
    <w:rsid w:val="005E6CBF"/>
    <w:rsid w:val="006004CC"/>
    <w:rsid w:val="00611692"/>
    <w:rsid w:val="0061508A"/>
    <w:rsid w:val="006309E7"/>
    <w:rsid w:val="00642288"/>
    <w:rsid w:val="006435DF"/>
    <w:rsid w:val="0065721D"/>
    <w:rsid w:val="00660440"/>
    <w:rsid w:val="00666FC0"/>
    <w:rsid w:val="00670499"/>
    <w:rsid w:val="00682EAF"/>
    <w:rsid w:val="006B600B"/>
    <w:rsid w:val="006B7EC0"/>
    <w:rsid w:val="006D438E"/>
    <w:rsid w:val="006D4AA6"/>
    <w:rsid w:val="00706D8B"/>
    <w:rsid w:val="00731147"/>
    <w:rsid w:val="007563FA"/>
    <w:rsid w:val="00775309"/>
    <w:rsid w:val="00782260"/>
    <w:rsid w:val="007B76D0"/>
    <w:rsid w:val="007C6D04"/>
    <w:rsid w:val="007D03FB"/>
    <w:rsid w:val="007E23A8"/>
    <w:rsid w:val="00807237"/>
    <w:rsid w:val="00814F85"/>
    <w:rsid w:val="008158D7"/>
    <w:rsid w:val="0082461C"/>
    <w:rsid w:val="00862088"/>
    <w:rsid w:val="00875239"/>
    <w:rsid w:val="00890FEE"/>
    <w:rsid w:val="00893153"/>
    <w:rsid w:val="008C0828"/>
    <w:rsid w:val="008C1E03"/>
    <w:rsid w:val="008D2381"/>
    <w:rsid w:val="008F2527"/>
    <w:rsid w:val="0092160F"/>
    <w:rsid w:val="00934093"/>
    <w:rsid w:val="00947B2A"/>
    <w:rsid w:val="00955452"/>
    <w:rsid w:val="00971BB0"/>
    <w:rsid w:val="00990B71"/>
    <w:rsid w:val="00993439"/>
    <w:rsid w:val="009A0CEC"/>
    <w:rsid w:val="009E429A"/>
    <w:rsid w:val="009E723B"/>
    <w:rsid w:val="009F0CDE"/>
    <w:rsid w:val="00A14B78"/>
    <w:rsid w:val="00A23F39"/>
    <w:rsid w:val="00A34FCB"/>
    <w:rsid w:val="00AB3285"/>
    <w:rsid w:val="00B00C08"/>
    <w:rsid w:val="00B117BA"/>
    <w:rsid w:val="00B25592"/>
    <w:rsid w:val="00B3621D"/>
    <w:rsid w:val="00B60D44"/>
    <w:rsid w:val="00B670AE"/>
    <w:rsid w:val="00B711B1"/>
    <w:rsid w:val="00B8373E"/>
    <w:rsid w:val="00BA3578"/>
    <w:rsid w:val="00BB3239"/>
    <w:rsid w:val="00BB7D60"/>
    <w:rsid w:val="00BF6A77"/>
    <w:rsid w:val="00C06400"/>
    <w:rsid w:val="00C24E30"/>
    <w:rsid w:val="00C324BC"/>
    <w:rsid w:val="00C446D8"/>
    <w:rsid w:val="00C56437"/>
    <w:rsid w:val="00C5656F"/>
    <w:rsid w:val="00C836FA"/>
    <w:rsid w:val="00CA7CC1"/>
    <w:rsid w:val="00CB382A"/>
    <w:rsid w:val="00CF22BB"/>
    <w:rsid w:val="00D02B5F"/>
    <w:rsid w:val="00D1087D"/>
    <w:rsid w:val="00D50188"/>
    <w:rsid w:val="00D505DE"/>
    <w:rsid w:val="00D553A5"/>
    <w:rsid w:val="00D63FEC"/>
    <w:rsid w:val="00D761A8"/>
    <w:rsid w:val="00DA2F19"/>
    <w:rsid w:val="00DC6541"/>
    <w:rsid w:val="00DE5631"/>
    <w:rsid w:val="00DE6A90"/>
    <w:rsid w:val="00DF1D95"/>
    <w:rsid w:val="00E023F9"/>
    <w:rsid w:val="00E134C5"/>
    <w:rsid w:val="00E5763E"/>
    <w:rsid w:val="00EA6FB5"/>
    <w:rsid w:val="00EC4AEA"/>
    <w:rsid w:val="00ED0173"/>
    <w:rsid w:val="00ED2061"/>
    <w:rsid w:val="00ED5DA7"/>
    <w:rsid w:val="00EE42AF"/>
    <w:rsid w:val="00F17F24"/>
    <w:rsid w:val="00F20863"/>
    <w:rsid w:val="00F25FD5"/>
    <w:rsid w:val="00F350C0"/>
    <w:rsid w:val="00F357D9"/>
    <w:rsid w:val="00F41E72"/>
    <w:rsid w:val="00F62D1E"/>
    <w:rsid w:val="00F86216"/>
    <w:rsid w:val="00F91A0B"/>
    <w:rsid w:val="00F91BDD"/>
    <w:rsid w:val="00F91C15"/>
    <w:rsid w:val="00FA3D96"/>
    <w:rsid w:val="00FA4295"/>
    <w:rsid w:val="00FB7BFD"/>
    <w:rsid w:val="00FC0330"/>
    <w:rsid w:val="00FC252D"/>
    <w:rsid w:val="00FC7729"/>
    <w:rsid w:val="00FD28C2"/>
    <w:rsid w:val="00FF12D0"/>
    <w:rsid w:val="00FF788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6E4DF2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F85"/>
  </w:style>
  <w:style w:type="paragraph" w:styleId="Titre1">
    <w:name w:val="heading 1"/>
    <w:basedOn w:val="Normal"/>
    <w:next w:val="Normal"/>
    <w:link w:val="Titre1Car"/>
    <w:uiPriority w:val="9"/>
    <w:qFormat/>
    <w:rsid w:val="00F62D1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B1DB1"/>
    <w:pPr>
      <w:ind w:left="720"/>
      <w:contextualSpacing/>
    </w:pPr>
  </w:style>
  <w:style w:type="paragraph" w:styleId="Titre">
    <w:name w:val="Title"/>
    <w:basedOn w:val="Normal"/>
    <w:next w:val="Normal"/>
    <w:link w:val="TitreCar"/>
    <w:uiPriority w:val="10"/>
    <w:qFormat/>
    <w:rsid w:val="003376FB"/>
    <w:pPr>
      <w:pBdr>
        <w:bottom w:val="single" w:sz="8" w:space="4" w:color="4F81BD" w:themeColor="accent1"/>
      </w:pBdr>
      <w:spacing w:after="300"/>
      <w:contextualSpacing/>
      <w:jc w:val="center"/>
    </w:pPr>
    <w:rPr>
      <w:rFonts w:ascii="Century Gothic" w:eastAsiaTheme="majorEastAsia" w:hAnsi="Century Gothic"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376FB"/>
    <w:rPr>
      <w:rFonts w:ascii="Century Gothic" w:eastAsiaTheme="majorEastAsia" w:hAnsi="Century Gothic" w:cstheme="majorBidi"/>
      <w:color w:val="17365D" w:themeColor="text2" w:themeShade="BF"/>
      <w:spacing w:val="5"/>
      <w:kern w:val="28"/>
      <w:sz w:val="52"/>
      <w:szCs w:val="52"/>
    </w:rPr>
  </w:style>
  <w:style w:type="paragraph" w:styleId="En-tte">
    <w:name w:val="header"/>
    <w:basedOn w:val="Normal"/>
    <w:link w:val="En-tteCar"/>
    <w:uiPriority w:val="99"/>
    <w:unhideWhenUsed/>
    <w:rsid w:val="000E2BE0"/>
    <w:pPr>
      <w:tabs>
        <w:tab w:val="center" w:pos="4536"/>
        <w:tab w:val="right" w:pos="9072"/>
      </w:tabs>
    </w:pPr>
  </w:style>
  <w:style w:type="character" w:customStyle="1" w:styleId="En-tteCar">
    <w:name w:val="En-tête Car"/>
    <w:basedOn w:val="Policepardfaut"/>
    <w:link w:val="En-tte"/>
    <w:uiPriority w:val="99"/>
    <w:rsid w:val="000E2BE0"/>
  </w:style>
  <w:style w:type="paragraph" w:styleId="Pieddepage">
    <w:name w:val="footer"/>
    <w:basedOn w:val="Normal"/>
    <w:link w:val="PieddepageCar"/>
    <w:uiPriority w:val="99"/>
    <w:unhideWhenUsed/>
    <w:rsid w:val="000E2BE0"/>
    <w:pPr>
      <w:tabs>
        <w:tab w:val="center" w:pos="4536"/>
        <w:tab w:val="right" w:pos="9072"/>
      </w:tabs>
    </w:pPr>
  </w:style>
  <w:style w:type="character" w:customStyle="1" w:styleId="PieddepageCar">
    <w:name w:val="Pied de page Car"/>
    <w:basedOn w:val="Policepardfaut"/>
    <w:link w:val="Pieddepage"/>
    <w:uiPriority w:val="99"/>
    <w:rsid w:val="000E2BE0"/>
  </w:style>
  <w:style w:type="paragraph" w:styleId="Sansinterligne">
    <w:name w:val="No Spacing"/>
    <w:link w:val="SansinterligneCar"/>
    <w:qFormat/>
    <w:rsid w:val="000A7275"/>
    <w:rPr>
      <w:rFonts w:ascii="PMingLiU" w:hAnsi="PMingLiU"/>
      <w:sz w:val="22"/>
      <w:szCs w:val="22"/>
    </w:rPr>
  </w:style>
  <w:style w:type="character" w:customStyle="1" w:styleId="SansinterligneCar">
    <w:name w:val="Sans interligne Car"/>
    <w:basedOn w:val="Policepardfaut"/>
    <w:link w:val="Sansinterligne"/>
    <w:rsid w:val="000A7275"/>
    <w:rPr>
      <w:rFonts w:ascii="PMingLiU" w:hAnsi="PMingLiU"/>
      <w:sz w:val="22"/>
      <w:szCs w:val="22"/>
    </w:rPr>
  </w:style>
  <w:style w:type="character" w:styleId="Numrodepage">
    <w:name w:val="page number"/>
    <w:basedOn w:val="Policepardfaut"/>
    <w:uiPriority w:val="99"/>
    <w:semiHidden/>
    <w:unhideWhenUsed/>
    <w:rsid w:val="000A7275"/>
  </w:style>
  <w:style w:type="paragraph" w:styleId="Explorateurdedocument">
    <w:name w:val="Document Map"/>
    <w:basedOn w:val="Normal"/>
    <w:link w:val="ExplorateurdedocumentCar"/>
    <w:uiPriority w:val="99"/>
    <w:semiHidden/>
    <w:unhideWhenUsed/>
    <w:rsid w:val="00FC7729"/>
    <w:rPr>
      <w:rFonts w:ascii="Lucida Grande" w:hAnsi="Lucida Grande" w:cs="Lucida Grande"/>
    </w:rPr>
  </w:style>
  <w:style w:type="character" w:customStyle="1" w:styleId="ExplorateurdedocumentCar">
    <w:name w:val="Explorateur de document Car"/>
    <w:basedOn w:val="Policepardfaut"/>
    <w:link w:val="Explorateurdedocument"/>
    <w:uiPriority w:val="99"/>
    <w:semiHidden/>
    <w:rsid w:val="00FC7729"/>
    <w:rPr>
      <w:rFonts w:ascii="Lucida Grande" w:hAnsi="Lucida Grande" w:cs="Lucida Grande"/>
    </w:rPr>
  </w:style>
  <w:style w:type="paragraph" w:styleId="Rvision">
    <w:name w:val="Revision"/>
    <w:hidden/>
    <w:uiPriority w:val="99"/>
    <w:semiHidden/>
    <w:rsid w:val="00FC7729"/>
  </w:style>
  <w:style w:type="paragraph" w:styleId="Textedebulles">
    <w:name w:val="Balloon Text"/>
    <w:basedOn w:val="Normal"/>
    <w:link w:val="TextedebullesCar"/>
    <w:uiPriority w:val="99"/>
    <w:semiHidden/>
    <w:unhideWhenUsed/>
    <w:rsid w:val="00FC7729"/>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C7729"/>
    <w:rPr>
      <w:rFonts w:ascii="Lucida Grande" w:hAnsi="Lucida Grande" w:cs="Lucida Grande"/>
      <w:sz w:val="18"/>
      <w:szCs w:val="18"/>
    </w:rPr>
  </w:style>
  <w:style w:type="character" w:customStyle="1" w:styleId="Titre1Car">
    <w:name w:val="Titre 1 Car"/>
    <w:basedOn w:val="Policepardfaut"/>
    <w:link w:val="Titre1"/>
    <w:uiPriority w:val="9"/>
    <w:rsid w:val="00F62D1E"/>
    <w:rPr>
      <w:rFonts w:asciiTheme="majorHAnsi" w:eastAsiaTheme="majorEastAsia" w:hAnsiTheme="majorHAnsi" w:cstheme="majorBidi"/>
      <w:b/>
      <w:bCs/>
      <w:color w:val="345A8A" w:themeColor="accent1" w:themeShade="B5"/>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F85"/>
  </w:style>
  <w:style w:type="paragraph" w:styleId="Titre1">
    <w:name w:val="heading 1"/>
    <w:basedOn w:val="Normal"/>
    <w:next w:val="Normal"/>
    <w:link w:val="Titre1Car"/>
    <w:uiPriority w:val="9"/>
    <w:qFormat/>
    <w:rsid w:val="00F62D1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B1DB1"/>
    <w:pPr>
      <w:ind w:left="720"/>
      <w:contextualSpacing/>
    </w:pPr>
  </w:style>
  <w:style w:type="paragraph" w:styleId="Titre">
    <w:name w:val="Title"/>
    <w:basedOn w:val="Normal"/>
    <w:next w:val="Normal"/>
    <w:link w:val="TitreCar"/>
    <w:uiPriority w:val="10"/>
    <w:qFormat/>
    <w:rsid w:val="003376FB"/>
    <w:pPr>
      <w:pBdr>
        <w:bottom w:val="single" w:sz="8" w:space="4" w:color="4F81BD" w:themeColor="accent1"/>
      </w:pBdr>
      <w:spacing w:after="300"/>
      <w:contextualSpacing/>
      <w:jc w:val="center"/>
    </w:pPr>
    <w:rPr>
      <w:rFonts w:ascii="Century Gothic" w:eastAsiaTheme="majorEastAsia" w:hAnsi="Century Gothic"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376FB"/>
    <w:rPr>
      <w:rFonts w:ascii="Century Gothic" w:eastAsiaTheme="majorEastAsia" w:hAnsi="Century Gothic" w:cstheme="majorBidi"/>
      <w:color w:val="17365D" w:themeColor="text2" w:themeShade="BF"/>
      <w:spacing w:val="5"/>
      <w:kern w:val="28"/>
      <w:sz w:val="52"/>
      <w:szCs w:val="52"/>
    </w:rPr>
  </w:style>
  <w:style w:type="paragraph" w:styleId="En-tte">
    <w:name w:val="header"/>
    <w:basedOn w:val="Normal"/>
    <w:link w:val="En-tteCar"/>
    <w:uiPriority w:val="99"/>
    <w:unhideWhenUsed/>
    <w:rsid w:val="000E2BE0"/>
    <w:pPr>
      <w:tabs>
        <w:tab w:val="center" w:pos="4536"/>
        <w:tab w:val="right" w:pos="9072"/>
      </w:tabs>
    </w:pPr>
  </w:style>
  <w:style w:type="character" w:customStyle="1" w:styleId="En-tteCar">
    <w:name w:val="En-tête Car"/>
    <w:basedOn w:val="Policepardfaut"/>
    <w:link w:val="En-tte"/>
    <w:uiPriority w:val="99"/>
    <w:rsid w:val="000E2BE0"/>
  </w:style>
  <w:style w:type="paragraph" w:styleId="Pieddepage">
    <w:name w:val="footer"/>
    <w:basedOn w:val="Normal"/>
    <w:link w:val="PieddepageCar"/>
    <w:uiPriority w:val="99"/>
    <w:unhideWhenUsed/>
    <w:rsid w:val="000E2BE0"/>
    <w:pPr>
      <w:tabs>
        <w:tab w:val="center" w:pos="4536"/>
        <w:tab w:val="right" w:pos="9072"/>
      </w:tabs>
    </w:pPr>
  </w:style>
  <w:style w:type="character" w:customStyle="1" w:styleId="PieddepageCar">
    <w:name w:val="Pied de page Car"/>
    <w:basedOn w:val="Policepardfaut"/>
    <w:link w:val="Pieddepage"/>
    <w:uiPriority w:val="99"/>
    <w:rsid w:val="000E2BE0"/>
  </w:style>
  <w:style w:type="paragraph" w:styleId="Sansinterligne">
    <w:name w:val="No Spacing"/>
    <w:link w:val="SansinterligneCar"/>
    <w:qFormat/>
    <w:rsid w:val="000A7275"/>
    <w:rPr>
      <w:rFonts w:ascii="PMingLiU" w:hAnsi="PMingLiU"/>
      <w:sz w:val="22"/>
      <w:szCs w:val="22"/>
    </w:rPr>
  </w:style>
  <w:style w:type="character" w:customStyle="1" w:styleId="SansinterligneCar">
    <w:name w:val="Sans interligne Car"/>
    <w:basedOn w:val="Policepardfaut"/>
    <w:link w:val="Sansinterligne"/>
    <w:rsid w:val="000A7275"/>
    <w:rPr>
      <w:rFonts w:ascii="PMingLiU" w:hAnsi="PMingLiU"/>
      <w:sz w:val="22"/>
      <w:szCs w:val="22"/>
    </w:rPr>
  </w:style>
  <w:style w:type="character" w:styleId="Numrodepage">
    <w:name w:val="page number"/>
    <w:basedOn w:val="Policepardfaut"/>
    <w:uiPriority w:val="99"/>
    <w:semiHidden/>
    <w:unhideWhenUsed/>
    <w:rsid w:val="000A7275"/>
  </w:style>
  <w:style w:type="paragraph" w:styleId="Explorateurdedocument">
    <w:name w:val="Document Map"/>
    <w:basedOn w:val="Normal"/>
    <w:link w:val="ExplorateurdedocumentCar"/>
    <w:uiPriority w:val="99"/>
    <w:semiHidden/>
    <w:unhideWhenUsed/>
    <w:rsid w:val="00FC7729"/>
    <w:rPr>
      <w:rFonts w:ascii="Lucida Grande" w:hAnsi="Lucida Grande" w:cs="Lucida Grande"/>
    </w:rPr>
  </w:style>
  <w:style w:type="character" w:customStyle="1" w:styleId="ExplorateurdedocumentCar">
    <w:name w:val="Explorateur de document Car"/>
    <w:basedOn w:val="Policepardfaut"/>
    <w:link w:val="Explorateurdedocument"/>
    <w:uiPriority w:val="99"/>
    <w:semiHidden/>
    <w:rsid w:val="00FC7729"/>
    <w:rPr>
      <w:rFonts w:ascii="Lucida Grande" w:hAnsi="Lucida Grande" w:cs="Lucida Grande"/>
    </w:rPr>
  </w:style>
  <w:style w:type="paragraph" w:styleId="Rvision">
    <w:name w:val="Revision"/>
    <w:hidden/>
    <w:uiPriority w:val="99"/>
    <w:semiHidden/>
    <w:rsid w:val="00FC7729"/>
  </w:style>
  <w:style w:type="paragraph" w:styleId="Textedebulles">
    <w:name w:val="Balloon Text"/>
    <w:basedOn w:val="Normal"/>
    <w:link w:val="TextedebullesCar"/>
    <w:uiPriority w:val="99"/>
    <w:semiHidden/>
    <w:unhideWhenUsed/>
    <w:rsid w:val="00FC7729"/>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C7729"/>
    <w:rPr>
      <w:rFonts w:ascii="Lucida Grande" w:hAnsi="Lucida Grande" w:cs="Lucida Grande"/>
      <w:sz w:val="18"/>
      <w:szCs w:val="18"/>
    </w:rPr>
  </w:style>
  <w:style w:type="character" w:customStyle="1" w:styleId="Titre1Car">
    <w:name w:val="Titre 1 Car"/>
    <w:basedOn w:val="Policepardfaut"/>
    <w:link w:val="Titre1"/>
    <w:uiPriority w:val="9"/>
    <w:rsid w:val="00F62D1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A1DCA3F9AB8C46A09D9215462435D6"/>
        <w:category>
          <w:name w:val="Général"/>
          <w:gallery w:val="placeholder"/>
        </w:category>
        <w:types>
          <w:type w:val="bbPlcHdr"/>
        </w:types>
        <w:behaviors>
          <w:behavior w:val="content"/>
        </w:behaviors>
        <w:guid w:val="{383C7EBC-DAC2-F24B-80F4-FB6670D965A3}"/>
      </w:docPartPr>
      <w:docPartBody>
        <w:p w:rsidR="000A4E89" w:rsidRDefault="000A4E89" w:rsidP="000A4E89">
          <w:pPr>
            <w:pStyle w:val="C7A1DCA3F9AB8C46A09D9215462435D6"/>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rima">
    <w:altName w:val="Times New Roman"/>
    <w:charset w:val="00"/>
    <w:family w:val="auto"/>
    <w:pitch w:val="variable"/>
    <w:sig w:usb0="A000505F" w:usb1="02000041" w:usb2="00000000" w:usb3="00000000" w:csb0="00000093"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Lucida Grande">
    <w:panose1 w:val="020B0600040502020204"/>
    <w:charset w:val="00"/>
    <w:family w:val="auto"/>
    <w:pitch w:val="variable"/>
    <w:sig w:usb0="E1000AEF"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E89"/>
    <w:rsid w:val="000A4E89"/>
    <w:rsid w:val="001C5FCA"/>
    <w:rsid w:val="005264D6"/>
    <w:rsid w:val="00EA5DB0"/>
    <w:rsid w:val="00F635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7A1DCA3F9AB8C46A09D9215462435D6">
    <w:name w:val="C7A1DCA3F9AB8C46A09D9215462435D6"/>
    <w:rsid w:val="000A4E89"/>
  </w:style>
  <w:style w:type="paragraph" w:customStyle="1" w:styleId="816DE555A260ED44A7AA16EE64A959D1">
    <w:name w:val="816DE555A260ED44A7AA16EE64A959D1"/>
    <w:rsid w:val="000A4E89"/>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7A1DCA3F9AB8C46A09D9215462435D6">
    <w:name w:val="C7A1DCA3F9AB8C46A09D9215462435D6"/>
    <w:rsid w:val="000A4E89"/>
  </w:style>
  <w:style w:type="paragraph" w:customStyle="1" w:styleId="816DE555A260ED44A7AA16EE64A959D1">
    <w:name w:val="816DE555A260ED44A7AA16EE64A959D1"/>
    <w:rsid w:val="000A4E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0BD89-EE43-BC42-9295-F9D77877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50</Pages>
  <Words>15705</Words>
  <Characters>86378</Characters>
  <Application>Microsoft Macintosh Word</Application>
  <DocSecurity>0</DocSecurity>
  <Lines>719</Lines>
  <Paragraphs>203</Paragraphs>
  <ScaleCrop>false</ScaleCrop>
  <Company/>
  <LinksUpToDate>false</LinksUpToDate>
  <CharactersWithSpaces>101880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121</cp:revision>
  <dcterms:created xsi:type="dcterms:W3CDTF">2011-09-01T15:15:00Z</dcterms:created>
  <dcterms:modified xsi:type="dcterms:W3CDTF">2011-12-05T11:53:00Z</dcterms:modified>
</cp:coreProperties>
</file>